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5D15" w14:textId="77777777" w:rsidR="006B2873" w:rsidRDefault="16CCF72F" w:rsidP="000F4DC8">
      <w:pPr>
        <w:pStyle w:val="Title"/>
        <w:jc w:val="center"/>
        <w:rPr>
          <w:rFonts w:ascii="Roboto Slab" w:hAnsi="Roboto Slab"/>
          <w:b/>
          <w:bCs/>
          <w:color w:val="7CDF9C"/>
        </w:rPr>
      </w:pPr>
      <w:r w:rsidRPr="000F4DC8">
        <w:rPr>
          <w:rFonts w:ascii="Roboto Slab" w:hAnsi="Roboto Slab"/>
          <w:b/>
          <w:bCs/>
          <w:color w:val="7CDF9C"/>
        </w:rPr>
        <w:t xml:space="preserve">Offshore Wind Constitutional Amendment </w:t>
      </w:r>
    </w:p>
    <w:p w14:paraId="10F34788" w14:textId="2F87BA85" w:rsidR="16CCF72F" w:rsidRPr="006B2873" w:rsidRDefault="0001559B" w:rsidP="000F4DC8">
      <w:pPr>
        <w:pStyle w:val="Title"/>
        <w:jc w:val="center"/>
        <w:rPr>
          <w:rFonts w:ascii="Oswald" w:hAnsi="Oswald"/>
          <w:b/>
          <w:bCs/>
          <w:caps/>
          <w:color w:val="006D62"/>
          <w:spacing w:val="0"/>
          <w:kern w:val="2"/>
          <w:sz w:val="52"/>
          <w:szCs w:val="52"/>
        </w:rPr>
      </w:pPr>
      <w:r w:rsidRPr="006B2873">
        <w:rPr>
          <w:rFonts w:ascii="Oswald" w:hAnsi="Oswald"/>
          <w:b/>
          <w:bCs/>
          <w:caps/>
          <w:color w:val="006D62"/>
          <w:spacing w:val="0"/>
          <w:kern w:val="2"/>
          <w:sz w:val="52"/>
          <w:szCs w:val="52"/>
        </w:rPr>
        <w:t>Ballot Language and Background</w:t>
      </w:r>
    </w:p>
    <w:p w14:paraId="0794E6A5" w14:textId="5C56A0B5" w:rsidR="15322BD0" w:rsidRDefault="15322BD0" w:rsidP="15322BD0"/>
    <w:p w14:paraId="46C00749" w14:textId="5DF7180E" w:rsidR="27583667" w:rsidRPr="000F4DC8" w:rsidRDefault="27583667" w:rsidP="15322BD0">
      <w:pPr>
        <w:pStyle w:val="Heading1"/>
        <w:rPr>
          <w:rFonts w:ascii="Source Sans Pro" w:hAnsi="Source Sans Pro"/>
          <w:b/>
          <w:bCs/>
          <w:color w:val="006D62"/>
        </w:rPr>
      </w:pPr>
      <w:r w:rsidRPr="000F4DC8">
        <w:rPr>
          <w:rFonts w:ascii="Source Sans Pro" w:hAnsi="Source Sans Pro"/>
          <w:b/>
          <w:bCs/>
          <w:color w:val="006D62"/>
        </w:rPr>
        <w:t>Ballot Language</w:t>
      </w:r>
    </w:p>
    <w:p w14:paraId="634DE1FA" w14:textId="38492119" w:rsidR="27583667" w:rsidRPr="000F4DC8" w:rsidRDefault="27583667" w:rsidP="15322BD0">
      <w:pPr>
        <w:rPr>
          <w:rFonts w:ascii="Source Sans Pro" w:eastAsia="Aptos" w:hAnsi="Source Sans Pro" w:cs="Aptos"/>
          <w:i/>
          <w:iCs/>
        </w:rPr>
      </w:pPr>
      <w:r w:rsidRPr="000F4DC8">
        <w:rPr>
          <w:rFonts w:ascii="Source Sans Pro" w:eastAsia="Segoe UI" w:hAnsi="Source Sans Pro" w:cs="Segoe UI"/>
          <w:i/>
          <w:iCs/>
        </w:rPr>
        <w:t>"Do you support an amendment to require that federal revenues received by the state generated from Outer Continental Shelf alternative or renewable energy production be deposited into the Coastal Protection and Restoration Fund?"</w:t>
      </w:r>
    </w:p>
    <w:p w14:paraId="19E6FC37" w14:textId="15C8923A" w:rsidR="18D8FCF8" w:rsidRPr="000F4DC8" w:rsidRDefault="18D8FCF8" w:rsidP="42E664FF">
      <w:pPr>
        <w:pStyle w:val="Heading1"/>
        <w:rPr>
          <w:rFonts w:ascii="Source Sans Pro" w:hAnsi="Source Sans Pro"/>
          <w:b/>
          <w:bCs/>
          <w:color w:val="006D62"/>
        </w:rPr>
      </w:pPr>
      <w:r w:rsidRPr="000F4DC8">
        <w:rPr>
          <w:rFonts w:ascii="Source Sans Pro" w:hAnsi="Source Sans Pro"/>
          <w:b/>
          <w:bCs/>
          <w:color w:val="006D62"/>
        </w:rPr>
        <w:t>Background</w:t>
      </w:r>
    </w:p>
    <w:p w14:paraId="4118DEF3" w14:textId="16D21E30" w:rsidR="7B20BEC8" w:rsidRPr="000F4DC8" w:rsidRDefault="7B20BEC8" w:rsidP="42E664FF">
      <w:pPr>
        <w:pStyle w:val="Heading2"/>
        <w:rPr>
          <w:rFonts w:ascii="Oswald" w:eastAsia="Aptos" w:hAnsi="Oswald" w:cs="Aptos"/>
          <w:color w:val="43490D"/>
          <w:sz w:val="20"/>
          <w:szCs w:val="20"/>
        </w:rPr>
      </w:pPr>
      <w:r w:rsidRPr="000F4DC8">
        <w:rPr>
          <w:rFonts w:ascii="Oswald" w:hAnsi="Oswald"/>
          <w:color w:val="43490D"/>
          <w:sz w:val="28"/>
          <w:szCs w:val="28"/>
        </w:rPr>
        <w:t>COAST IN CRISIS</w:t>
      </w:r>
    </w:p>
    <w:p w14:paraId="30A15BEA" w14:textId="61A7340F" w:rsidR="7B20BEC8" w:rsidRPr="000F4DC8" w:rsidRDefault="7B20BEC8" w:rsidP="42E664FF">
      <w:pPr>
        <w:spacing w:line="257" w:lineRule="auto"/>
        <w:rPr>
          <w:rFonts w:ascii="Source Sans Pro" w:hAnsi="Source Sans Pro"/>
        </w:rPr>
      </w:pPr>
      <w:r w:rsidRPr="000F4DC8">
        <w:rPr>
          <w:rFonts w:ascii="Source Sans Pro" w:eastAsia="Aptos" w:hAnsi="Source Sans Pro" w:cs="Aptos"/>
        </w:rPr>
        <w:t xml:space="preserve">Louisiana is </w:t>
      </w:r>
      <w:proofErr w:type="gramStart"/>
      <w:r w:rsidRPr="000F4DC8">
        <w:rPr>
          <w:rFonts w:ascii="Source Sans Pro" w:eastAsia="Aptos" w:hAnsi="Source Sans Pro" w:cs="Aptos"/>
        </w:rPr>
        <w:t>in the midst of</w:t>
      </w:r>
      <w:proofErr w:type="gramEnd"/>
      <w:r w:rsidRPr="000F4DC8">
        <w:rPr>
          <w:rFonts w:ascii="Source Sans Pro" w:eastAsia="Aptos" w:hAnsi="Source Sans Pro" w:cs="Aptos"/>
        </w:rPr>
        <w:t xml:space="preserve"> a land loss crisis that has claimed 2,000 square miles of land since the 1930s. Without action to protect our coast and its communities, we could lose as much as 3,000 </w:t>
      </w:r>
      <w:r w:rsidR="4CADD9E0" w:rsidRPr="000F4DC8">
        <w:rPr>
          <w:rFonts w:ascii="Source Sans Pro" w:eastAsia="Aptos" w:hAnsi="Source Sans Pro" w:cs="Aptos"/>
        </w:rPr>
        <w:t xml:space="preserve">additional </w:t>
      </w:r>
      <w:r w:rsidRPr="000F4DC8">
        <w:rPr>
          <w:rFonts w:ascii="Source Sans Pro" w:eastAsia="Aptos" w:hAnsi="Source Sans Pro" w:cs="Aptos"/>
        </w:rPr>
        <w:t xml:space="preserve">square miles of land over the next 50 years. Barrier islands, marshes and swamps throughout our coast reduce incoming storm surge, helping to lower flooding impacts. If we continue to lose these habitats, the vulnerability of communities and infrastructure will increase substantially. </w:t>
      </w:r>
      <w:r w:rsidR="2B6FEC82" w:rsidRPr="000F4DC8">
        <w:rPr>
          <w:rFonts w:ascii="Source Sans Pro" w:eastAsia="Aptos" w:hAnsi="Source Sans Pro" w:cs="Aptos"/>
        </w:rPr>
        <w:t>Additionally</w:t>
      </w:r>
      <w:r w:rsidRPr="000F4DC8">
        <w:rPr>
          <w:rFonts w:ascii="Source Sans Pro" w:eastAsia="Aptos" w:hAnsi="Source Sans Pro" w:cs="Aptos"/>
        </w:rPr>
        <w:t xml:space="preserve">, our flood protection systems will become more vulnerable as the land around them continues to </w:t>
      </w:r>
      <w:r w:rsidR="54402057" w:rsidRPr="000F4DC8">
        <w:rPr>
          <w:rFonts w:ascii="Source Sans Pro" w:eastAsia="Aptos" w:hAnsi="Source Sans Pro" w:cs="Aptos"/>
        </w:rPr>
        <w:t>disappear</w:t>
      </w:r>
      <w:r w:rsidRPr="000F4DC8">
        <w:rPr>
          <w:rFonts w:ascii="Source Sans Pro" w:eastAsia="Aptos" w:hAnsi="Source Sans Pro" w:cs="Aptos"/>
        </w:rPr>
        <w:t xml:space="preserve">. </w:t>
      </w:r>
    </w:p>
    <w:p w14:paraId="7E5D13E5" w14:textId="1A28E553" w:rsidR="7B20BEC8" w:rsidRPr="000F4DC8" w:rsidRDefault="7B20BEC8" w:rsidP="42E664FF">
      <w:pPr>
        <w:spacing w:line="257" w:lineRule="auto"/>
        <w:rPr>
          <w:rFonts w:ascii="Source Sans Pro" w:hAnsi="Source Sans Pro"/>
        </w:rPr>
      </w:pPr>
      <w:r w:rsidRPr="000F4DC8">
        <w:rPr>
          <w:rFonts w:ascii="Source Sans Pro" w:eastAsia="Aptos" w:hAnsi="Source Sans Pro" w:cs="Aptos"/>
        </w:rPr>
        <w:t>Without action, damage</w:t>
      </w:r>
      <w:r w:rsidR="0BEC662D" w:rsidRPr="000F4DC8">
        <w:rPr>
          <w:rFonts w:ascii="Source Sans Pro" w:eastAsia="Aptos" w:hAnsi="Source Sans Pro" w:cs="Aptos"/>
        </w:rPr>
        <w:t>s</w:t>
      </w:r>
      <w:r w:rsidRPr="000F4DC8">
        <w:rPr>
          <w:rFonts w:ascii="Source Sans Pro" w:eastAsia="Aptos" w:hAnsi="Source Sans Pro" w:cs="Aptos"/>
        </w:rPr>
        <w:t xml:space="preserve"> from flooding will increase from </w:t>
      </w:r>
      <w:r w:rsidR="72FBC145" w:rsidRPr="000F4DC8">
        <w:rPr>
          <w:rFonts w:ascii="Source Sans Pro" w:eastAsia="Aptos" w:hAnsi="Source Sans Pro" w:cs="Aptos"/>
        </w:rPr>
        <w:t>$</w:t>
      </w:r>
      <w:r w:rsidRPr="000F4DC8">
        <w:rPr>
          <w:rFonts w:ascii="Source Sans Pro" w:eastAsia="Aptos" w:hAnsi="Source Sans Pro" w:cs="Aptos"/>
        </w:rPr>
        <w:t xml:space="preserve">15.2 billion </w:t>
      </w:r>
      <w:r w:rsidR="660E8E92" w:rsidRPr="000F4DC8">
        <w:rPr>
          <w:rFonts w:ascii="Source Sans Pro" w:eastAsia="Aptos" w:hAnsi="Source Sans Pro" w:cs="Aptos"/>
        </w:rPr>
        <w:t>in annual estimated damages to approximately $</w:t>
      </w:r>
      <w:r w:rsidRPr="000F4DC8">
        <w:rPr>
          <w:rFonts w:ascii="Source Sans Pro" w:eastAsia="Aptos" w:hAnsi="Source Sans Pro" w:cs="Aptos"/>
        </w:rPr>
        <w:t xml:space="preserve">24.3 billion </w:t>
      </w:r>
      <w:r w:rsidR="24EFF796" w:rsidRPr="000F4DC8">
        <w:rPr>
          <w:rFonts w:ascii="Source Sans Pro" w:eastAsia="Aptos" w:hAnsi="Source Sans Pro" w:cs="Aptos"/>
        </w:rPr>
        <w:t>in annual estimated damages</w:t>
      </w:r>
      <w:r w:rsidR="1A108DE3" w:rsidRPr="000F4DC8">
        <w:rPr>
          <w:rFonts w:ascii="Source Sans Pro" w:eastAsia="Aptos" w:hAnsi="Source Sans Pro" w:cs="Aptos"/>
        </w:rPr>
        <w:t xml:space="preserve"> at the end of 50 years</w:t>
      </w:r>
      <w:r w:rsidRPr="000F4DC8">
        <w:rPr>
          <w:rFonts w:ascii="Source Sans Pro" w:eastAsia="Aptos" w:hAnsi="Source Sans Pro" w:cs="Aptos"/>
        </w:rPr>
        <w:t xml:space="preserve">. Given the importance of so many of south Louisiana's assets—our waterways, natural resources, unique culture and wetlands—the effects of this additional land loss and the increased risk of flooding would be catastrophic. We must take bold action now, before it's too late. </w:t>
      </w:r>
    </w:p>
    <w:p w14:paraId="020FB488" w14:textId="4EBF5015" w:rsidR="7B20BEC8" w:rsidRPr="000F4DC8" w:rsidRDefault="7B20BEC8" w:rsidP="42E664FF">
      <w:pPr>
        <w:spacing w:line="257" w:lineRule="auto"/>
        <w:rPr>
          <w:rFonts w:ascii="Source Sans Pro" w:hAnsi="Source Sans Pro"/>
        </w:rPr>
      </w:pPr>
      <w:r w:rsidRPr="000F4DC8">
        <w:rPr>
          <w:rFonts w:ascii="Source Sans Pro" w:eastAsia="Aptos" w:hAnsi="Source Sans Pro" w:cs="Aptos"/>
        </w:rPr>
        <w:t>The risk of continued land loss is concentrated in coastal Louisiana, but the economic implications will also spread throughout the nation due to the state's importance in shipping, energy production, chemicals, and other sectors.</w:t>
      </w:r>
      <w:r w:rsidR="0042109A" w:rsidRPr="000F4DC8">
        <w:rPr>
          <w:rStyle w:val="EndnoteReference"/>
          <w:rFonts w:ascii="Source Sans Pro" w:eastAsia="Aptos" w:hAnsi="Source Sans Pro" w:cs="Aptos"/>
        </w:rPr>
        <w:endnoteReference w:id="1"/>
      </w:r>
      <w:r w:rsidR="000F4DC8">
        <w:rPr>
          <w:rFonts w:ascii="Source Sans Pro" w:eastAsia="Aptos" w:hAnsi="Source Sans Pro" w:cs="Aptos"/>
        </w:rPr>
        <w:br/>
      </w:r>
    </w:p>
    <w:p w14:paraId="1402FEEF" w14:textId="05869429" w:rsidR="27647559" w:rsidRPr="000F4DC8" w:rsidRDefault="27647559" w:rsidP="42E664FF">
      <w:pPr>
        <w:pStyle w:val="ListParagraph"/>
        <w:numPr>
          <w:ilvl w:val="0"/>
          <w:numId w:val="7"/>
        </w:numPr>
        <w:spacing w:after="0" w:line="257" w:lineRule="auto"/>
        <w:rPr>
          <w:rFonts w:ascii="Source Sans Pro" w:eastAsia="Aptos" w:hAnsi="Source Sans Pro" w:cs="Aptos"/>
        </w:rPr>
      </w:pPr>
      <w:r w:rsidRPr="000F4DC8">
        <w:rPr>
          <w:rFonts w:ascii="Source Sans Pro" w:eastAsia="Aptos" w:hAnsi="Source Sans Pro" w:cs="Aptos"/>
        </w:rPr>
        <w:lastRenderedPageBreak/>
        <w:t>As much as $</w:t>
      </w:r>
      <w:r w:rsidR="588F243A" w:rsidRPr="000F4DC8">
        <w:rPr>
          <w:rFonts w:ascii="Source Sans Pro" w:eastAsia="Aptos" w:hAnsi="Source Sans Pro" w:cs="Aptos"/>
        </w:rPr>
        <w:t>4</w:t>
      </w:r>
      <w:r w:rsidRPr="000F4DC8">
        <w:rPr>
          <w:rFonts w:ascii="Source Sans Pro" w:eastAsia="Aptos" w:hAnsi="Source Sans Pro" w:cs="Aptos"/>
        </w:rPr>
        <w:t xml:space="preserve">.6 billion in Louisiana business, residential and infrastructure assets are at risk due to land loss over the next 50 years if no action is taken to protect or restore the state's coast. </w:t>
      </w:r>
      <w:r w:rsidR="367932B8" w:rsidRPr="000F4DC8">
        <w:rPr>
          <w:rFonts w:ascii="Source Sans Pro" w:eastAsia="Aptos" w:hAnsi="Source Sans Pro" w:cs="Aptos"/>
        </w:rPr>
        <w:t>Economic disruptions could cost an additional $9.8 billion from land loss alone.</w:t>
      </w:r>
      <w:r w:rsidR="002510DA" w:rsidRPr="000F4DC8">
        <w:rPr>
          <w:rStyle w:val="EndnoteReference"/>
          <w:rFonts w:ascii="Source Sans Pro" w:eastAsia="Aptos" w:hAnsi="Source Sans Pro" w:cs="Aptos"/>
        </w:rPr>
        <w:endnoteReference w:id="2"/>
      </w:r>
      <w:r w:rsidR="367932B8" w:rsidRPr="000F4DC8">
        <w:rPr>
          <w:rFonts w:ascii="Source Sans Pro" w:eastAsia="Aptos" w:hAnsi="Source Sans Pro" w:cs="Aptos"/>
        </w:rPr>
        <w:t xml:space="preserve"> </w:t>
      </w:r>
    </w:p>
    <w:p w14:paraId="65C07FA6" w14:textId="5EF3D457" w:rsidR="27647559" w:rsidRPr="000F4DC8" w:rsidRDefault="27647559" w:rsidP="42E664FF">
      <w:pPr>
        <w:pStyle w:val="ListParagraph"/>
        <w:numPr>
          <w:ilvl w:val="0"/>
          <w:numId w:val="7"/>
        </w:numPr>
        <w:spacing w:after="0" w:line="257" w:lineRule="auto"/>
        <w:rPr>
          <w:rFonts w:ascii="Source Sans Pro" w:eastAsia="Aptos" w:hAnsi="Source Sans Pro" w:cs="Aptos"/>
        </w:rPr>
      </w:pPr>
      <w:r w:rsidRPr="000F4DC8">
        <w:rPr>
          <w:rFonts w:ascii="Source Sans Pro" w:eastAsia="Aptos" w:hAnsi="Source Sans Pro" w:cs="Aptos"/>
        </w:rPr>
        <w:t xml:space="preserve">In addition to the direct impact of land loss, Louisiana would also face increased storm damage further inland as the coastal buffer disappears. </w:t>
      </w:r>
    </w:p>
    <w:p w14:paraId="5A975B84" w14:textId="3C31DCFA" w:rsidR="27647559" w:rsidRPr="000F4DC8" w:rsidRDefault="27647559" w:rsidP="42E664FF">
      <w:pPr>
        <w:pStyle w:val="ListParagraph"/>
        <w:numPr>
          <w:ilvl w:val="1"/>
          <w:numId w:val="7"/>
        </w:numPr>
        <w:spacing w:after="0" w:line="257" w:lineRule="auto"/>
        <w:rPr>
          <w:rFonts w:ascii="Source Sans Pro" w:eastAsia="Aptos" w:hAnsi="Source Sans Pro" w:cs="Aptos"/>
        </w:rPr>
      </w:pPr>
      <w:r w:rsidRPr="000F4DC8">
        <w:rPr>
          <w:rFonts w:ascii="Source Sans Pro" w:eastAsia="Aptos" w:hAnsi="Source Sans Pro" w:cs="Aptos"/>
        </w:rPr>
        <w:t>Up to $1</w:t>
      </w:r>
      <w:r w:rsidR="68D3066D" w:rsidRPr="000F4DC8">
        <w:rPr>
          <w:rFonts w:ascii="Source Sans Pro" w:eastAsia="Aptos" w:hAnsi="Source Sans Pro" w:cs="Aptos"/>
        </w:rPr>
        <w:t xml:space="preserve">76.4 </w:t>
      </w:r>
      <w:r w:rsidRPr="000F4DC8">
        <w:rPr>
          <w:rFonts w:ascii="Source Sans Pro" w:eastAsia="Aptos" w:hAnsi="Source Sans Pro" w:cs="Aptos"/>
        </w:rPr>
        <w:t>billion in business, residential and infrastructure assets could be lost, along with an additional $</w:t>
      </w:r>
      <w:r w:rsidR="7E8442F2" w:rsidRPr="000F4DC8">
        <w:rPr>
          <w:rFonts w:ascii="Source Sans Pro" w:eastAsia="Aptos" w:hAnsi="Source Sans Pro" w:cs="Aptos"/>
        </w:rPr>
        <w:t>67.7</w:t>
      </w:r>
      <w:r w:rsidRPr="000F4DC8">
        <w:rPr>
          <w:rFonts w:ascii="Source Sans Pro" w:eastAsia="Aptos" w:hAnsi="Source Sans Pro" w:cs="Aptos"/>
        </w:rPr>
        <w:t>billion in disrupted economic activity from just one storm.</w:t>
      </w:r>
      <w:r w:rsidR="002510DA" w:rsidRPr="000F4DC8">
        <w:rPr>
          <w:rStyle w:val="EndnoteReference"/>
          <w:rFonts w:ascii="Source Sans Pro" w:eastAsia="Aptos" w:hAnsi="Source Sans Pro" w:cs="Aptos"/>
        </w:rPr>
        <w:endnoteReference w:id="3"/>
      </w:r>
    </w:p>
    <w:p w14:paraId="59D3DC28" w14:textId="3CA13805" w:rsidR="42E664FF" w:rsidRDefault="42E664FF" w:rsidP="42E664FF">
      <w:pPr>
        <w:spacing w:after="0" w:line="257" w:lineRule="auto"/>
        <w:rPr>
          <w:rFonts w:ascii="Aptos" w:eastAsia="Aptos" w:hAnsi="Aptos" w:cs="Aptos"/>
          <w:i/>
          <w:iCs/>
        </w:rPr>
      </w:pPr>
    </w:p>
    <w:p w14:paraId="031FE3A9" w14:textId="2DF6D673" w:rsidR="1E58C0B7" w:rsidRPr="000F4DC8" w:rsidRDefault="1E58C0B7" w:rsidP="42E664FF">
      <w:pPr>
        <w:pStyle w:val="Heading2"/>
        <w:rPr>
          <w:rFonts w:ascii="Oswald" w:hAnsi="Oswald"/>
          <w:color w:val="43490D"/>
          <w:sz w:val="28"/>
          <w:szCs w:val="28"/>
        </w:rPr>
      </w:pPr>
      <w:r w:rsidRPr="000F4DC8">
        <w:rPr>
          <w:rFonts w:ascii="Oswald" w:hAnsi="Oswald"/>
          <w:color w:val="43490D"/>
          <w:sz w:val="28"/>
          <w:szCs w:val="28"/>
        </w:rPr>
        <w:t>FUNDING FOR THE COAST—REVENUE SHARING/IMPACT ASSISTANCE</w:t>
      </w:r>
    </w:p>
    <w:p w14:paraId="4DF84F34" w14:textId="20DD4D5B" w:rsidR="3BD8550A" w:rsidRPr="000F4DC8" w:rsidRDefault="3BD8550A" w:rsidP="42E664FF">
      <w:pPr>
        <w:spacing w:line="257" w:lineRule="auto"/>
        <w:rPr>
          <w:rFonts w:ascii="Source Sans Pro" w:hAnsi="Source Sans Pro"/>
        </w:rPr>
      </w:pPr>
      <w:r w:rsidRPr="000F4DC8">
        <w:rPr>
          <w:rFonts w:ascii="Source Sans Pro" w:eastAsia="Aptos" w:hAnsi="Source Sans Pro" w:cs="Aptos"/>
        </w:rPr>
        <w:t xml:space="preserve">Energy production in the federal waters of the Gulf of Mexico would not be possible without the communities, workers, infrastructure, and ecosystems of Gulf States like Louisiana. When the Gulf of Mexico Energy Securities Act (GOMESA) passed in 2006, we gained a model for </w:t>
      </w:r>
      <w:r w:rsidR="238AA5FF" w:rsidRPr="000F4DC8">
        <w:rPr>
          <w:rFonts w:ascii="Source Sans Pro" w:eastAsia="Aptos" w:hAnsi="Source Sans Pro" w:cs="Aptos"/>
        </w:rPr>
        <w:t xml:space="preserve">sharing Outer Continental Shelf revenues </w:t>
      </w:r>
      <w:r w:rsidRPr="000F4DC8">
        <w:rPr>
          <w:rFonts w:ascii="Source Sans Pro" w:eastAsia="Aptos" w:hAnsi="Source Sans Pro" w:cs="Aptos"/>
        </w:rPr>
        <w:t xml:space="preserve">with energy producing </w:t>
      </w:r>
      <w:r w:rsidR="14CACBF5" w:rsidRPr="000F4DC8">
        <w:rPr>
          <w:rFonts w:ascii="Source Sans Pro" w:eastAsia="Aptos" w:hAnsi="Source Sans Pro" w:cs="Aptos"/>
        </w:rPr>
        <w:t>s</w:t>
      </w:r>
      <w:r w:rsidRPr="000F4DC8">
        <w:rPr>
          <w:rFonts w:ascii="Source Sans Pro" w:eastAsia="Aptos" w:hAnsi="Source Sans Pro" w:cs="Aptos"/>
        </w:rPr>
        <w:t>tates</w:t>
      </w:r>
      <w:r w:rsidR="699F8604" w:rsidRPr="000F4DC8">
        <w:rPr>
          <w:rFonts w:ascii="Source Sans Pro" w:eastAsia="Aptos" w:hAnsi="Source Sans Pro" w:cs="Aptos"/>
        </w:rPr>
        <w:t>, coastal counties and parishes,</w:t>
      </w:r>
      <w:r w:rsidRPr="000F4DC8">
        <w:rPr>
          <w:rFonts w:ascii="Source Sans Pro" w:eastAsia="Aptos" w:hAnsi="Source Sans Pro" w:cs="Aptos"/>
        </w:rPr>
        <w:t xml:space="preserve"> and conservation programs</w:t>
      </w:r>
      <w:r w:rsidR="3D170E74" w:rsidRPr="000F4DC8">
        <w:rPr>
          <w:rFonts w:ascii="Source Sans Pro" w:eastAsia="Aptos" w:hAnsi="Source Sans Pro" w:cs="Aptos"/>
        </w:rPr>
        <w:t xml:space="preserve">. </w:t>
      </w:r>
      <w:r w:rsidR="57DA8279" w:rsidRPr="000F4DC8">
        <w:rPr>
          <w:rFonts w:ascii="Source Sans Pro" w:eastAsia="Aptos" w:hAnsi="Source Sans Pro" w:cs="Aptos"/>
        </w:rPr>
        <w:t>GOMESA</w:t>
      </w:r>
      <w:r w:rsidR="3FE233FF" w:rsidRPr="000F4DC8">
        <w:rPr>
          <w:rFonts w:ascii="Source Sans Pro" w:eastAsia="Aptos" w:hAnsi="Source Sans Pro" w:cs="Aptos"/>
        </w:rPr>
        <w:t xml:space="preserve"> not only sent those revenues back to Gulf producing states and </w:t>
      </w:r>
      <w:r w:rsidR="22346711" w:rsidRPr="000F4DC8">
        <w:rPr>
          <w:rFonts w:ascii="Source Sans Pro" w:eastAsia="Aptos" w:hAnsi="Source Sans Pro" w:cs="Aptos"/>
        </w:rPr>
        <w:t>counties but</w:t>
      </w:r>
      <w:r w:rsidR="3FE233FF" w:rsidRPr="000F4DC8">
        <w:rPr>
          <w:rFonts w:ascii="Source Sans Pro" w:eastAsia="Aptos" w:hAnsi="Source Sans Pro" w:cs="Aptos"/>
        </w:rPr>
        <w:t xml:space="preserve"> committed them to improving the resilience </w:t>
      </w:r>
      <w:r w:rsidR="1F75A628" w:rsidRPr="000F4DC8">
        <w:rPr>
          <w:rFonts w:ascii="Source Sans Pro" w:eastAsia="Aptos" w:hAnsi="Source Sans Pro" w:cs="Aptos"/>
        </w:rPr>
        <w:t xml:space="preserve">of the regions </w:t>
      </w:r>
      <w:r w:rsidRPr="000F4DC8">
        <w:rPr>
          <w:rFonts w:ascii="Source Sans Pro" w:eastAsia="Aptos" w:hAnsi="Source Sans Pro" w:cs="Aptos"/>
        </w:rPr>
        <w:t xml:space="preserve">that made that energy production possible. Louisiana voters also overwhelmingly elected to further dedicate </w:t>
      </w:r>
      <w:r w:rsidR="64B3494E" w:rsidRPr="000F4DC8">
        <w:rPr>
          <w:rFonts w:ascii="Source Sans Pro" w:eastAsia="Aptos" w:hAnsi="Source Sans Pro" w:cs="Aptos"/>
        </w:rPr>
        <w:t xml:space="preserve">all state GOMESA </w:t>
      </w:r>
      <w:r w:rsidRPr="000F4DC8">
        <w:rPr>
          <w:rFonts w:ascii="Source Sans Pro" w:eastAsia="Aptos" w:hAnsi="Source Sans Pro" w:cs="Aptos"/>
        </w:rPr>
        <w:t>dollars to the coastal trust fund.</w:t>
      </w:r>
    </w:p>
    <w:p w14:paraId="1DA3F996" w14:textId="293B9F3D" w:rsidR="7E47F4EC" w:rsidRPr="000F4DC8" w:rsidRDefault="7E47F4EC" w:rsidP="42E664FF">
      <w:pPr>
        <w:spacing w:line="257" w:lineRule="auto"/>
        <w:rPr>
          <w:rFonts w:ascii="Source Sans Pro" w:eastAsia="Aptos" w:hAnsi="Source Sans Pro" w:cs="Aptos"/>
        </w:rPr>
      </w:pPr>
      <w:r w:rsidRPr="000F4DC8">
        <w:rPr>
          <w:rFonts w:ascii="Source Sans Pro" w:eastAsia="Aptos" w:hAnsi="Source Sans Pro" w:cs="Aptos"/>
        </w:rPr>
        <w:t>Under current federal law, however, revenues generated from offshore wind must be returned to the US Treasury.</w:t>
      </w:r>
      <w:r w:rsidR="3BD8550A" w:rsidRPr="000F4DC8">
        <w:rPr>
          <w:rFonts w:ascii="Source Sans Pro" w:eastAsia="Aptos" w:hAnsi="Source Sans Pro" w:cs="Aptos"/>
        </w:rPr>
        <w:t xml:space="preserve"> Federal efforts like </w:t>
      </w:r>
      <w:r w:rsidR="1F3F5414" w:rsidRPr="000F4DC8">
        <w:rPr>
          <w:rFonts w:ascii="Source Sans Pro" w:eastAsia="Aptos" w:hAnsi="Source Sans Pro" w:cs="Aptos"/>
        </w:rPr>
        <w:t xml:space="preserve">the </w:t>
      </w:r>
      <w:r w:rsidR="3BD8550A" w:rsidRPr="000F4DC8">
        <w:rPr>
          <w:rFonts w:ascii="Source Sans Pro" w:eastAsia="Aptos" w:hAnsi="Source Sans Pro" w:cs="Aptos"/>
        </w:rPr>
        <w:t xml:space="preserve">RISEE (Reinvesting in Shoreline Economies and Ecosystems Act) &amp; BREEZE (Budgeting for Renewable Electrical Energy Zone Earnings Act) acts seek to amend GOMESA to </w:t>
      </w:r>
      <w:r w:rsidR="0709C03C" w:rsidRPr="000F4DC8">
        <w:rPr>
          <w:rFonts w:ascii="Source Sans Pro" w:eastAsia="Aptos" w:hAnsi="Source Sans Pro" w:cs="Aptos"/>
        </w:rPr>
        <w:t xml:space="preserve">increase amounts shared with Gulf Coast energy producing states and to begin sharing </w:t>
      </w:r>
      <w:r w:rsidR="3BD8550A" w:rsidRPr="000F4DC8">
        <w:rPr>
          <w:rFonts w:ascii="Source Sans Pro" w:eastAsia="Aptos" w:hAnsi="Source Sans Pro" w:cs="Aptos"/>
        </w:rPr>
        <w:t>offshore wind</w:t>
      </w:r>
      <w:r w:rsidR="2383A509" w:rsidRPr="000F4DC8">
        <w:rPr>
          <w:rFonts w:ascii="Source Sans Pro" w:eastAsia="Aptos" w:hAnsi="Source Sans Pro" w:cs="Aptos"/>
        </w:rPr>
        <w:t xml:space="preserve"> revenues</w:t>
      </w:r>
      <w:r w:rsidR="3BD8550A" w:rsidRPr="000F4DC8">
        <w:rPr>
          <w:rFonts w:ascii="Source Sans Pro" w:eastAsia="Aptos" w:hAnsi="Source Sans Pro" w:cs="Aptos"/>
        </w:rPr>
        <w:t xml:space="preserve">. </w:t>
      </w:r>
      <w:r w:rsidR="1FEDA2B2" w:rsidRPr="000F4DC8">
        <w:rPr>
          <w:rFonts w:ascii="Source Sans Pro" w:eastAsia="Aptos" w:hAnsi="Source Sans Pro" w:cs="Aptos"/>
        </w:rPr>
        <w:t xml:space="preserve">Should federal law allow for additional revenues to flow to Gulf States involved in </w:t>
      </w:r>
      <w:r w:rsidR="76D0FFE7" w:rsidRPr="000F4DC8">
        <w:rPr>
          <w:rFonts w:ascii="Source Sans Pro" w:eastAsia="Aptos" w:hAnsi="Source Sans Pro" w:cs="Aptos"/>
        </w:rPr>
        <w:t xml:space="preserve">traditional and alternative </w:t>
      </w:r>
      <w:r w:rsidR="1FEDA2B2" w:rsidRPr="000F4DC8">
        <w:rPr>
          <w:rFonts w:ascii="Source Sans Pro" w:eastAsia="Aptos" w:hAnsi="Source Sans Pro" w:cs="Aptos"/>
        </w:rPr>
        <w:t xml:space="preserve">energy production, it would help reduce the coming funding gap for coastal protection and restoration investments </w:t>
      </w:r>
      <w:r w:rsidR="63D3A862" w:rsidRPr="000F4DC8">
        <w:rPr>
          <w:rFonts w:ascii="Source Sans Pro" w:eastAsia="Aptos" w:hAnsi="Source Sans Pro" w:cs="Aptos"/>
        </w:rPr>
        <w:t xml:space="preserve">resulting from the end of </w:t>
      </w:r>
      <w:r w:rsidR="63D3A862" w:rsidRPr="000F4DC8">
        <w:rPr>
          <w:rFonts w:ascii="Source Sans Pro" w:eastAsia="Aptos" w:hAnsi="Source Sans Pro" w:cs="Aptos"/>
          <w:i/>
          <w:iCs/>
        </w:rPr>
        <w:t xml:space="preserve">Deepwater Horizon </w:t>
      </w:r>
      <w:r w:rsidR="63D3A862" w:rsidRPr="000F4DC8">
        <w:rPr>
          <w:rFonts w:ascii="Source Sans Pro" w:eastAsia="Aptos" w:hAnsi="Source Sans Pro" w:cs="Aptos"/>
        </w:rPr>
        <w:t xml:space="preserve">oil spill payments in 2031. </w:t>
      </w:r>
    </w:p>
    <w:p w14:paraId="1BCD2069" w14:textId="22EA364B" w:rsidR="3BD8550A" w:rsidRPr="000F4DC8" w:rsidRDefault="3BD8550A" w:rsidP="42E664FF">
      <w:pPr>
        <w:pStyle w:val="Heading2"/>
        <w:spacing w:before="0" w:after="160" w:line="257" w:lineRule="auto"/>
        <w:rPr>
          <w:rFonts w:ascii="Oswald" w:hAnsi="Oswald"/>
          <w:color w:val="43490D"/>
          <w:sz w:val="28"/>
          <w:szCs w:val="28"/>
        </w:rPr>
      </w:pPr>
      <w:r w:rsidRPr="000F4DC8">
        <w:rPr>
          <w:rFonts w:ascii="Oswald" w:hAnsi="Oswald"/>
          <w:color w:val="43490D"/>
          <w:sz w:val="28"/>
          <w:szCs w:val="28"/>
        </w:rPr>
        <w:t>THE WIND AMENDMENT</w:t>
      </w:r>
    </w:p>
    <w:p w14:paraId="56C9F636" w14:textId="7C7050BA" w:rsidR="297FC1BC" w:rsidRPr="000F4DC8" w:rsidRDefault="297FC1BC" w:rsidP="42E664FF">
      <w:pPr>
        <w:spacing w:line="257" w:lineRule="auto"/>
        <w:rPr>
          <w:rFonts w:ascii="Source Sans Pro" w:hAnsi="Source Sans Pro"/>
        </w:rPr>
      </w:pPr>
      <w:r w:rsidRPr="000F4DC8">
        <w:rPr>
          <w:rFonts w:ascii="Source Sans Pro" w:eastAsia="Aptos" w:hAnsi="Source Sans Pro" w:cs="Aptos"/>
        </w:rPr>
        <w:t>The Constitutional Amendment to provide that federal revenues received by the state from Outer Continental Shelf alternative or renewable energy production be deposited into the Coastal Trust Fund will be on the ballot on November 5</w:t>
      </w:r>
      <w:r w:rsidRPr="000F4DC8">
        <w:rPr>
          <w:rFonts w:ascii="Source Sans Pro" w:eastAsia="Aptos" w:hAnsi="Source Sans Pro" w:cs="Aptos"/>
          <w:vertAlign w:val="superscript"/>
        </w:rPr>
        <w:t>th</w:t>
      </w:r>
      <w:r w:rsidRPr="000F4DC8">
        <w:rPr>
          <w:rFonts w:ascii="Source Sans Pro" w:eastAsia="Aptos" w:hAnsi="Source Sans Pro" w:cs="Aptos"/>
        </w:rPr>
        <w:t xml:space="preserve">, 2024.  It seeks to amend current state law to </w:t>
      </w:r>
      <w:r w:rsidR="59631857" w:rsidRPr="000F4DC8">
        <w:rPr>
          <w:rFonts w:ascii="Source Sans Pro" w:eastAsia="Aptos" w:hAnsi="Source Sans Pro" w:cs="Aptos"/>
        </w:rPr>
        <w:t xml:space="preserve">add </w:t>
      </w:r>
      <w:r w:rsidRPr="000F4DC8">
        <w:rPr>
          <w:rFonts w:ascii="Source Sans Pro" w:eastAsia="Aptos" w:hAnsi="Source Sans Pro" w:cs="Aptos"/>
        </w:rPr>
        <w:t xml:space="preserve">offshore renewable and alternative energy sources </w:t>
      </w:r>
      <w:r w:rsidR="008688D0" w:rsidRPr="000F4DC8">
        <w:rPr>
          <w:rFonts w:ascii="Source Sans Pro" w:eastAsia="Aptos" w:hAnsi="Source Sans Pro" w:cs="Aptos"/>
        </w:rPr>
        <w:t xml:space="preserve">to </w:t>
      </w:r>
      <w:r w:rsidRPr="000F4DC8">
        <w:rPr>
          <w:rFonts w:ascii="Source Sans Pro" w:eastAsia="Aptos" w:hAnsi="Source Sans Pro" w:cs="Aptos"/>
        </w:rPr>
        <w:t xml:space="preserve">the </w:t>
      </w:r>
      <w:r w:rsidR="35E080CF" w:rsidRPr="000F4DC8">
        <w:rPr>
          <w:rFonts w:ascii="Source Sans Pro" w:eastAsia="Aptos" w:hAnsi="Source Sans Pro" w:cs="Aptos"/>
        </w:rPr>
        <w:t xml:space="preserve">existing </w:t>
      </w:r>
      <w:r w:rsidRPr="000F4DC8">
        <w:rPr>
          <w:rFonts w:ascii="Source Sans Pro" w:eastAsia="Aptos" w:hAnsi="Source Sans Pro" w:cs="Aptos"/>
        </w:rPr>
        <w:t xml:space="preserve">revenue sharing model we have for oil and gas. </w:t>
      </w:r>
    </w:p>
    <w:p w14:paraId="143BE72E" w14:textId="77777777" w:rsidR="000F4DC8" w:rsidRDefault="000F4DC8">
      <w:pPr>
        <w:rPr>
          <w:rFonts w:ascii="Source Sans Pro" w:eastAsia="Aptos" w:hAnsi="Source Sans Pro" w:cs="Aptos"/>
        </w:rPr>
      </w:pPr>
      <w:r>
        <w:rPr>
          <w:rFonts w:ascii="Source Sans Pro" w:eastAsia="Aptos" w:hAnsi="Source Sans Pro" w:cs="Aptos"/>
        </w:rPr>
        <w:br w:type="page"/>
      </w:r>
    </w:p>
    <w:p w14:paraId="16E1F8CE" w14:textId="4C662066" w:rsidR="006B2873" w:rsidRDefault="5C009D8C" w:rsidP="42E664FF">
      <w:pPr>
        <w:spacing w:line="257" w:lineRule="auto"/>
        <w:rPr>
          <w:rFonts w:ascii="Source Sans Pro" w:eastAsia="Aptos" w:hAnsi="Source Sans Pro" w:cs="Aptos"/>
        </w:rPr>
      </w:pPr>
      <w:r w:rsidRPr="000F4DC8">
        <w:rPr>
          <w:rFonts w:ascii="Source Sans Pro" w:eastAsia="Aptos" w:hAnsi="Source Sans Pro" w:cs="Aptos"/>
        </w:rPr>
        <w:lastRenderedPageBreak/>
        <w:t>Every type of energy production that occurs off our coast depends on healthy and resilient communities and ecosystems</w:t>
      </w:r>
      <w:r w:rsidR="61258470" w:rsidRPr="000F4DC8">
        <w:rPr>
          <w:rFonts w:ascii="Source Sans Pro" w:eastAsia="Aptos" w:hAnsi="Source Sans Pro" w:cs="Aptos"/>
        </w:rPr>
        <w:t xml:space="preserve"> and so f</w:t>
      </w:r>
      <w:r w:rsidR="75A06E91" w:rsidRPr="000F4DC8">
        <w:rPr>
          <w:rFonts w:ascii="Source Sans Pro" w:eastAsia="Aptos" w:hAnsi="Source Sans Pro" w:cs="Aptos"/>
        </w:rPr>
        <w:t>unds generated by that energy production should be reinvested in coastal pr</w:t>
      </w:r>
      <w:r w:rsidR="54C089EC" w:rsidRPr="000F4DC8">
        <w:rPr>
          <w:rFonts w:ascii="Source Sans Pro" w:eastAsia="Aptos" w:hAnsi="Source Sans Pro" w:cs="Aptos"/>
        </w:rPr>
        <w:t>otection and restoration</w:t>
      </w:r>
      <w:r w:rsidR="58691039" w:rsidRPr="000F4DC8">
        <w:rPr>
          <w:rFonts w:ascii="Source Sans Pro" w:eastAsia="Aptos" w:hAnsi="Source Sans Pro" w:cs="Aptos"/>
        </w:rPr>
        <w:t xml:space="preserve">. </w:t>
      </w:r>
      <w:r w:rsidR="7A489128" w:rsidRPr="000F4DC8">
        <w:rPr>
          <w:rFonts w:ascii="Source Sans Pro" w:eastAsia="Aptos" w:hAnsi="Source Sans Pro" w:cs="Aptos"/>
        </w:rPr>
        <w:t>With offshore alternative energy production still in the earliest stages it will not be a silver bullet for Louisiana’s coastal funding cliff, but it is a positive step toward closing that funding gap and continuing our strong tra</w:t>
      </w:r>
      <w:r w:rsidR="004A87BB" w:rsidRPr="000F4DC8">
        <w:rPr>
          <w:rFonts w:ascii="Source Sans Pro" w:eastAsia="Aptos" w:hAnsi="Source Sans Pro" w:cs="Aptos"/>
        </w:rPr>
        <w:t xml:space="preserve">ck record of investing in the protection and restoration of our coast for the benefit of the entire state and its economy. </w:t>
      </w:r>
      <w:r w:rsidR="006B2873">
        <w:rPr>
          <w:rFonts w:ascii="Source Sans Pro" w:eastAsia="Aptos" w:hAnsi="Source Sans Pro" w:cs="Aptos"/>
        </w:rPr>
        <w:br/>
      </w:r>
    </w:p>
    <w:p w14:paraId="04F5D422" w14:textId="77777777" w:rsidR="006B2873" w:rsidRDefault="006B2873">
      <w:pPr>
        <w:rPr>
          <w:rFonts w:ascii="Source Sans Pro" w:eastAsia="Aptos" w:hAnsi="Source Sans Pro" w:cs="Aptos"/>
        </w:rPr>
      </w:pPr>
      <w:r>
        <w:rPr>
          <w:rFonts w:ascii="Source Sans Pro" w:eastAsia="Aptos" w:hAnsi="Source Sans Pro" w:cs="Aptos"/>
        </w:rPr>
        <w:br w:type="page"/>
      </w:r>
    </w:p>
    <w:p w14:paraId="2231ECB8" w14:textId="77777777" w:rsidR="006B2873" w:rsidRDefault="006B2873" w:rsidP="006B2873">
      <w:pPr>
        <w:pStyle w:val="Title"/>
        <w:jc w:val="center"/>
        <w:rPr>
          <w:rFonts w:ascii="Oswald" w:hAnsi="Oswald"/>
          <w:b/>
          <w:bCs/>
          <w:caps/>
          <w:color w:val="006D62"/>
          <w:spacing w:val="0"/>
          <w:kern w:val="2"/>
          <w:sz w:val="52"/>
          <w:szCs w:val="52"/>
        </w:rPr>
      </w:pPr>
      <w:r w:rsidRPr="006B2873">
        <w:rPr>
          <w:rFonts w:ascii="Oswald" w:hAnsi="Oswald"/>
          <w:b/>
          <w:bCs/>
          <w:caps/>
          <w:color w:val="006D62"/>
          <w:spacing w:val="0"/>
          <w:kern w:val="2"/>
          <w:sz w:val="52"/>
          <w:szCs w:val="52"/>
        </w:rPr>
        <w:lastRenderedPageBreak/>
        <w:t>Messages and Framing</w:t>
      </w:r>
    </w:p>
    <w:p w14:paraId="6B7CCA20" w14:textId="77777777" w:rsidR="006B2873" w:rsidRPr="00266460" w:rsidRDefault="006B2873" w:rsidP="006B2873">
      <w:pPr>
        <w:pStyle w:val="Heading1"/>
        <w:rPr>
          <w:rFonts w:ascii="Source Sans Pro" w:hAnsi="Source Sans Pro"/>
          <w:b/>
          <w:bCs/>
          <w:color w:val="006D62"/>
        </w:rPr>
      </w:pPr>
      <w:r w:rsidRPr="00266460">
        <w:rPr>
          <w:rFonts w:ascii="Source Sans Pro" w:hAnsi="Source Sans Pro"/>
          <w:b/>
          <w:bCs/>
          <w:color w:val="006D62"/>
        </w:rPr>
        <w:t>Messages</w:t>
      </w:r>
    </w:p>
    <w:p w14:paraId="2D6314F4" w14:textId="77777777" w:rsidR="006B2873" w:rsidRPr="00266460" w:rsidRDefault="006B2873" w:rsidP="006B2873">
      <w:pPr>
        <w:pStyle w:val="ListParagraph"/>
        <w:numPr>
          <w:ilvl w:val="0"/>
          <w:numId w:val="24"/>
        </w:numPr>
        <w:rPr>
          <w:rFonts w:ascii="Source Sans Pro" w:hAnsi="Source Sans Pro"/>
        </w:rPr>
      </w:pPr>
      <w:r w:rsidRPr="00266460">
        <w:rPr>
          <w:rFonts w:ascii="Source Sans Pro" w:hAnsi="Source Sans Pro"/>
          <w:b/>
          <w:bCs/>
        </w:rPr>
        <w:t>“If the money comes, we give it to the coast.”</w:t>
      </w:r>
    </w:p>
    <w:p w14:paraId="4D279AB3" w14:textId="77777777" w:rsidR="006B2873" w:rsidRPr="00266460" w:rsidRDefault="006B2873" w:rsidP="006B2873">
      <w:pPr>
        <w:pStyle w:val="ListParagraph"/>
        <w:numPr>
          <w:ilvl w:val="1"/>
          <w:numId w:val="24"/>
        </w:numPr>
        <w:rPr>
          <w:rFonts w:ascii="Source Sans Pro" w:hAnsi="Source Sans Pro"/>
        </w:rPr>
      </w:pPr>
      <w:r w:rsidRPr="00266460">
        <w:rPr>
          <w:rFonts w:ascii="Source Sans Pro" w:hAnsi="Source Sans Pro"/>
        </w:rPr>
        <w:t xml:space="preserve">Simple and high level. No need for details about energy production in the gulf; or speculation about the speed of the energy transition away from oil and gas; no arguments about where or how to do </w:t>
      </w:r>
      <w:proofErr w:type="gramStart"/>
      <w:r w:rsidRPr="00266460">
        <w:rPr>
          <w:rFonts w:ascii="Source Sans Pro" w:hAnsi="Source Sans Pro"/>
        </w:rPr>
        <w:t>wind;</w:t>
      </w:r>
      <w:proofErr w:type="gramEnd"/>
      <w:r w:rsidRPr="00266460">
        <w:rPr>
          <w:rFonts w:ascii="Source Sans Pro" w:hAnsi="Source Sans Pro"/>
        </w:rPr>
        <w:t xml:space="preserve">  </w:t>
      </w:r>
    </w:p>
    <w:p w14:paraId="03669880" w14:textId="77777777" w:rsidR="006B2873" w:rsidRPr="00266460" w:rsidRDefault="006B2873" w:rsidP="006B2873">
      <w:pPr>
        <w:pStyle w:val="ListParagraph"/>
        <w:numPr>
          <w:ilvl w:val="0"/>
          <w:numId w:val="24"/>
        </w:numPr>
        <w:rPr>
          <w:rFonts w:ascii="Source Sans Pro" w:eastAsiaTheme="minorEastAsia" w:hAnsi="Source Sans Pro"/>
          <w:b/>
          <w:bCs/>
          <w:color w:val="000000" w:themeColor="text1"/>
        </w:rPr>
      </w:pPr>
      <w:r w:rsidRPr="00266460">
        <w:rPr>
          <w:rFonts w:ascii="Source Sans Pro" w:eastAsiaTheme="minorEastAsia" w:hAnsi="Source Sans Pro"/>
          <w:b/>
          <w:bCs/>
          <w:color w:val="000000" w:themeColor="text1"/>
        </w:rPr>
        <w:t>“Energy addition” and economic development is a good theme…</w:t>
      </w:r>
    </w:p>
    <w:p w14:paraId="11F52751" w14:textId="77777777" w:rsidR="006B2873" w:rsidRPr="00266460" w:rsidRDefault="006B2873" w:rsidP="006B2873">
      <w:pPr>
        <w:pStyle w:val="ListParagraph"/>
        <w:numPr>
          <w:ilvl w:val="1"/>
          <w:numId w:val="24"/>
        </w:numPr>
        <w:spacing w:before="220" w:after="220"/>
        <w:rPr>
          <w:rFonts w:ascii="Source Sans Pro" w:eastAsiaTheme="minorEastAsia" w:hAnsi="Source Sans Pro"/>
          <w:color w:val="000000" w:themeColor="text1"/>
        </w:rPr>
      </w:pPr>
      <w:r w:rsidRPr="00266460">
        <w:rPr>
          <w:rFonts w:ascii="Source Sans Pro" w:eastAsiaTheme="minorEastAsia" w:hAnsi="Source Sans Pro"/>
          <w:color w:val="000000" w:themeColor="text1"/>
        </w:rPr>
        <w:t>All of the above energy state</w:t>
      </w:r>
      <w:proofErr w:type="gramStart"/>
      <w:r w:rsidRPr="00266460">
        <w:rPr>
          <w:rFonts w:ascii="Source Sans Pro" w:eastAsiaTheme="minorEastAsia" w:hAnsi="Source Sans Pro"/>
          <w:color w:val="000000" w:themeColor="text1"/>
        </w:rPr>
        <w:t>…(</w:t>
      </w:r>
      <w:proofErr w:type="gramEnd"/>
      <w:r w:rsidRPr="00266460">
        <w:rPr>
          <w:rFonts w:ascii="Source Sans Pro" w:eastAsiaTheme="minorEastAsia" w:hAnsi="Source Sans Pro"/>
          <w:color w:val="000000" w:themeColor="text1"/>
        </w:rPr>
        <w:t>and all offshore energy production depends on a healthy coast)</w:t>
      </w:r>
    </w:p>
    <w:p w14:paraId="04F2067A" w14:textId="77777777" w:rsidR="006B2873" w:rsidRPr="00266460" w:rsidRDefault="006B2873" w:rsidP="006B2873">
      <w:pPr>
        <w:pStyle w:val="ListParagraph"/>
        <w:numPr>
          <w:ilvl w:val="2"/>
          <w:numId w:val="24"/>
        </w:numPr>
        <w:rPr>
          <w:rFonts w:ascii="Source Sans Pro" w:hAnsi="Source Sans Pro"/>
        </w:rPr>
      </w:pPr>
      <w:r w:rsidRPr="00266460">
        <w:rPr>
          <w:rFonts w:ascii="Source Sans Pro" w:hAnsi="Source Sans Pro"/>
        </w:rPr>
        <w:t xml:space="preserve">Ensures that as energy production grows and changes in the Gulf all users are contributing to the preservation of the coast that makes that production possible. </w:t>
      </w:r>
    </w:p>
    <w:p w14:paraId="53EF24B3" w14:textId="77777777" w:rsidR="006B2873" w:rsidRPr="00266460" w:rsidRDefault="006B2873" w:rsidP="006B2873">
      <w:pPr>
        <w:pStyle w:val="ListParagraph"/>
        <w:numPr>
          <w:ilvl w:val="1"/>
          <w:numId w:val="24"/>
        </w:numPr>
        <w:spacing w:before="220" w:after="220"/>
        <w:rPr>
          <w:rFonts w:ascii="Source Sans Pro" w:eastAsiaTheme="minorEastAsia" w:hAnsi="Source Sans Pro"/>
          <w:b/>
          <w:bCs/>
          <w:color w:val="000000" w:themeColor="text1"/>
        </w:rPr>
      </w:pPr>
      <w:r w:rsidRPr="00266460">
        <w:rPr>
          <w:rFonts w:ascii="Source Sans Pro" w:eastAsiaTheme="minorEastAsia" w:hAnsi="Source Sans Pro"/>
          <w:color w:val="000000" w:themeColor="text1"/>
        </w:rPr>
        <w:t xml:space="preserve">“Let’s build on our ability to supply the world’s energy needs by producing even more energy through innovations like hydrogen and offshore wind. </w:t>
      </w:r>
      <w:r w:rsidRPr="00266460">
        <w:rPr>
          <w:rFonts w:ascii="Source Sans Pro" w:eastAsiaTheme="minorEastAsia" w:hAnsi="Source Sans Pro"/>
          <w:i/>
          <w:iCs/>
          <w:color w:val="000000" w:themeColor="text1"/>
        </w:rPr>
        <w:t>This isn’t about replacing our traditional energy efforts. It’s about enhancing them, while embracing innovation and preparing for the growing global energy demand.”</w:t>
      </w:r>
      <w:r w:rsidRPr="00266460">
        <w:rPr>
          <w:rFonts w:ascii="Source Sans Pro" w:eastAsiaTheme="minorEastAsia" w:hAnsi="Source Sans Pro"/>
          <w:color w:val="000000" w:themeColor="text1"/>
        </w:rPr>
        <w:t xml:space="preserve"> (Ehrhardt, Faucheux, and Moncla in the </w:t>
      </w:r>
      <w:hyperlink r:id="rId11">
        <w:r w:rsidRPr="00266460">
          <w:rPr>
            <w:rStyle w:val="Hyperlink"/>
            <w:rFonts w:ascii="Source Sans Pro" w:eastAsiaTheme="minorEastAsia" w:hAnsi="Source Sans Pro"/>
          </w:rPr>
          <w:t>Advocate on 7/31</w:t>
        </w:r>
      </w:hyperlink>
      <w:r w:rsidRPr="00266460">
        <w:rPr>
          <w:rFonts w:ascii="Source Sans Pro" w:eastAsiaTheme="minorEastAsia" w:hAnsi="Source Sans Pro"/>
          <w:color w:val="000000" w:themeColor="text1"/>
        </w:rPr>
        <w:t>)</w:t>
      </w:r>
    </w:p>
    <w:p w14:paraId="185FD194" w14:textId="77777777" w:rsidR="006B2873" w:rsidRPr="00266460" w:rsidRDefault="006B2873" w:rsidP="006B2873">
      <w:pPr>
        <w:pStyle w:val="ListParagraph"/>
        <w:numPr>
          <w:ilvl w:val="1"/>
          <w:numId w:val="24"/>
        </w:numPr>
        <w:spacing w:before="220" w:after="220"/>
        <w:rPr>
          <w:rFonts w:ascii="Source Sans Pro" w:eastAsiaTheme="minorEastAsia" w:hAnsi="Source Sans Pro"/>
          <w:b/>
          <w:bCs/>
          <w:color w:val="000000" w:themeColor="text1"/>
        </w:rPr>
      </w:pPr>
      <w:r w:rsidRPr="00266460">
        <w:rPr>
          <w:rFonts w:ascii="Source Sans Pro" w:eastAsiaTheme="minorEastAsia" w:hAnsi="Source Sans Pro"/>
          <w:color w:val="000000" w:themeColor="text1"/>
        </w:rPr>
        <w:t>“It is vital that we remain firm in our support of Louisiana’s energy expansion for the people of the industry. Our action or inaction today will determine whether Louisiana’s position as a premier energy-producing state will be preserved or threatened.”</w:t>
      </w:r>
      <w:r w:rsidRPr="00266460">
        <w:rPr>
          <w:rFonts w:ascii="Source Sans Pro" w:eastAsiaTheme="minorEastAsia" w:hAnsi="Source Sans Pro"/>
          <w:b/>
          <w:bCs/>
          <w:color w:val="000000" w:themeColor="text1"/>
        </w:rPr>
        <w:t xml:space="preserve"> </w:t>
      </w:r>
      <w:r w:rsidRPr="00266460">
        <w:rPr>
          <w:rFonts w:ascii="Source Sans Pro" w:eastAsiaTheme="minorEastAsia" w:hAnsi="Source Sans Pro"/>
          <w:color w:val="000000" w:themeColor="text1"/>
        </w:rPr>
        <w:t xml:space="preserve">(Ehrhardt, Faucheux, and Moncla in the </w:t>
      </w:r>
      <w:hyperlink r:id="rId12">
        <w:r w:rsidRPr="00266460">
          <w:rPr>
            <w:rStyle w:val="Hyperlink"/>
            <w:rFonts w:ascii="Source Sans Pro" w:eastAsiaTheme="minorEastAsia" w:hAnsi="Source Sans Pro"/>
          </w:rPr>
          <w:t>Advocate on 7/31</w:t>
        </w:r>
      </w:hyperlink>
      <w:r w:rsidRPr="00266460">
        <w:rPr>
          <w:rFonts w:ascii="Source Sans Pro" w:eastAsiaTheme="minorEastAsia" w:hAnsi="Source Sans Pro"/>
          <w:color w:val="000000" w:themeColor="text1"/>
        </w:rPr>
        <w:t>)</w:t>
      </w:r>
    </w:p>
    <w:p w14:paraId="2EF7D97B" w14:textId="77777777" w:rsidR="006B2873" w:rsidRPr="00266460" w:rsidRDefault="006B2873" w:rsidP="006B2873">
      <w:pPr>
        <w:pStyle w:val="ListParagraph"/>
        <w:numPr>
          <w:ilvl w:val="0"/>
          <w:numId w:val="24"/>
        </w:numPr>
        <w:spacing w:before="220" w:after="220"/>
        <w:rPr>
          <w:rFonts w:ascii="Source Sans Pro" w:eastAsiaTheme="minorEastAsia" w:hAnsi="Source Sans Pro"/>
          <w:b/>
          <w:bCs/>
          <w:color w:val="000000" w:themeColor="text1"/>
        </w:rPr>
      </w:pPr>
      <w:r w:rsidRPr="00266460">
        <w:rPr>
          <w:rFonts w:ascii="Source Sans Pro" w:eastAsiaTheme="minorEastAsia" w:hAnsi="Source Sans Pro"/>
          <w:b/>
          <w:bCs/>
          <w:color w:val="000000" w:themeColor="text1"/>
        </w:rPr>
        <w:t>Represents a new revenue stream</w:t>
      </w:r>
    </w:p>
    <w:p w14:paraId="755F1ECB" w14:textId="77777777" w:rsidR="006B2873" w:rsidRPr="00266460" w:rsidRDefault="006B2873" w:rsidP="006B2873">
      <w:pPr>
        <w:pStyle w:val="ListParagraph"/>
        <w:numPr>
          <w:ilvl w:val="1"/>
          <w:numId w:val="24"/>
        </w:numPr>
        <w:spacing w:before="220" w:after="220"/>
        <w:rPr>
          <w:rFonts w:ascii="Source Sans Pro" w:eastAsiaTheme="minorEastAsia" w:hAnsi="Source Sans Pro"/>
          <w:color w:val="000000" w:themeColor="text1"/>
        </w:rPr>
      </w:pPr>
      <w:r w:rsidRPr="00266460">
        <w:rPr>
          <w:rFonts w:ascii="Source Sans Pro" w:eastAsiaTheme="minorEastAsia" w:hAnsi="Source Sans Pro"/>
          <w:color w:val="000000" w:themeColor="text1"/>
        </w:rPr>
        <w:t xml:space="preserve">Not taking away from anyone; not taking revenues away from another cause, not favoring one type of energy over another; not about pitting wind against oil and </w:t>
      </w:r>
      <w:proofErr w:type="gramStart"/>
      <w:r w:rsidRPr="00266460">
        <w:rPr>
          <w:rFonts w:ascii="Source Sans Pro" w:eastAsiaTheme="minorEastAsia" w:hAnsi="Source Sans Pro"/>
          <w:color w:val="000000" w:themeColor="text1"/>
        </w:rPr>
        <w:t>gas;</w:t>
      </w:r>
      <w:proofErr w:type="gramEnd"/>
      <w:r w:rsidRPr="00266460">
        <w:rPr>
          <w:rFonts w:ascii="Source Sans Pro" w:eastAsiaTheme="minorEastAsia" w:hAnsi="Source Sans Pro"/>
          <w:color w:val="000000" w:themeColor="text1"/>
        </w:rPr>
        <w:t xml:space="preserve"> </w:t>
      </w:r>
    </w:p>
    <w:p w14:paraId="5D2D4D27" w14:textId="77777777" w:rsidR="006B2873" w:rsidRPr="00266460" w:rsidRDefault="006B2873" w:rsidP="006B2873">
      <w:pPr>
        <w:pStyle w:val="ListParagraph"/>
        <w:numPr>
          <w:ilvl w:val="1"/>
          <w:numId w:val="24"/>
        </w:numPr>
        <w:rPr>
          <w:rFonts w:ascii="Source Sans Pro" w:hAnsi="Source Sans Pro"/>
        </w:rPr>
      </w:pPr>
      <w:r w:rsidRPr="00266460">
        <w:rPr>
          <w:rFonts w:ascii="Source Sans Pro" w:hAnsi="Source Sans Pro"/>
        </w:rPr>
        <w:t xml:space="preserve">Does not increase costs for energy producers; rather, it redirects money that would go to the federal treasury to coastal protection and restoration projects in LA. </w:t>
      </w:r>
    </w:p>
    <w:p w14:paraId="2DF5B14D" w14:textId="77777777" w:rsidR="006B2873" w:rsidRPr="00266460" w:rsidRDefault="006B2873" w:rsidP="006B2873">
      <w:pPr>
        <w:pStyle w:val="ListParagraph"/>
        <w:numPr>
          <w:ilvl w:val="0"/>
          <w:numId w:val="24"/>
        </w:numPr>
        <w:spacing w:before="220" w:after="220"/>
        <w:rPr>
          <w:rFonts w:ascii="Source Sans Pro" w:eastAsiaTheme="minorEastAsia" w:hAnsi="Source Sans Pro"/>
          <w:b/>
          <w:bCs/>
          <w:color w:val="000000" w:themeColor="text1"/>
        </w:rPr>
      </w:pPr>
      <w:r w:rsidRPr="00266460">
        <w:rPr>
          <w:rFonts w:ascii="Source Sans Pro" w:eastAsiaTheme="minorEastAsia" w:hAnsi="Source Sans Pro"/>
          <w:b/>
          <w:bCs/>
          <w:color w:val="000000" w:themeColor="text1"/>
        </w:rPr>
        <w:t>OSW industry is positive for Louisiana</w:t>
      </w:r>
    </w:p>
    <w:p w14:paraId="459FB289" w14:textId="77777777" w:rsidR="006B2873" w:rsidRPr="00266460" w:rsidRDefault="006B2873" w:rsidP="006B2873">
      <w:pPr>
        <w:pStyle w:val="ListParagraph"/>
        <w:numPr>
          <w:ilvl w:val="1"/>
          <w:numId w:val="24"/>
        </w:numPr>
        <w:spacing w:before="220" w:after="220"/>
        <w:rPr>
          <w:rFonts w:ascii="Source Sans Pro" w:eastAsiaTheme="minorEastAsia" w:hAnsi="Source Sans Pro"/>
          <w:color w:val="000000" w:themeColor="text1"/>
        </w:rPr>
      </w:pPr>
      <w:r w:rsidRPr="00266460">
        <w:rPr>
          <w:rFonts w:ascii="Source Sans Pro" w:eastAsiaTheme="minorEastAsia" w:hAnsi="Source Sans Pro"/>
          <w:color w:val="000000" w:themeColor="text1"/>
        </w:rPr>
        <w:t>a supplemental revenue stream for energy companies diversifying their business so that while oil is volatile, they can continue to stay in business and put people to work.</w:t>
      </w:r>
    </w:p>
    <w:p w14:paraId="1A910A43" w14:textId="77777777" w:rsidR="006B2873" w:rsidRPr="00266460" w:rsidRDefault="006B2873" w:rsidP="006B2873">
      <w:pPr>
        <w:pStyle w:val="ListParagraph"/>
        <w:numPr>
          <w:ilvl w:val="1"/>
          <w:numId w:val="24"/>
        </w:numPr>
        <w:rPr>
          <w:rFonts w:ascii="Source Sans Pro" w:hAnsi="Source Sans Pro"/>
        </w:rPr>
      </w:pPr>
      <w:r w:rsidRPr="00266460">
        <w:rPr>
          <w:rFonts w:ascii="Source Sans Pro" w:hAnsi="Source Sans Pro"/>
        </w:rPr>
        <w:t>At least 15 companies have already supplied goods and services for offshore wind projects</w:t>
      </w:r>
    </w:p>
    <w:p w14:paraId="494373AC" w14:textId="77777777" w:rsidR="006B2873" w:rsidRPr="00266460" w:rsidRDefault="006B2873" w:rsidP="006B2873">
      <w:pPr>
        <w:pStyle w:val="ListParagraph"/>
        <w:numPr>
          <w:ilvl w:val="1"/>
          <w:numId w:val="24"/>
        </w:numPr>
        <w:rPr>
          <w:rFonts w:ascii="Source Sans Pro" w:hAnsi="Source Sans Pro"/>
        </w:rPr>
      </w:pPr>
      <w:r w:rsidRPr="00266460">
        <w:rPr>
          <w:rFonts w:ascii="Source Sans Pro" w:hAnsi="Source Sans Pro"/>
        </w:rPr>
        <w:t xml:space="preserve">More than 450 companies across LA could one-day support offshore wind. </w:t>
      </w:r>
    </w:p>
    <w:p w14:paraId="3BB96454" w14:textId="77777777" w:rsidR="006B2873" w:rsidRPr="00266460" w:rsidRDefault="006B2873" w:rsidP="006B2873">
      <w:pPr>
        <w:pStyle w:val="ListParagraph"/>
        <w:numPr>
          <w:ilvl w:val="1"/>
          <w:numId w:val="24"/>
        </w:numPr>
        <w:spacing w:before="220" w:after="220"/>
        <w:rPr>
          <w:rFonts w:ascii="Source Sans Pro" w:eastAsiaTheme="minorEastAsia" w:hAnsi="Source Sans Pro"/>
          <w:color w:val="000000" w:themeColor="text1"/>
        </w:rPr>
      </w:pPr>
      <w:r w:rsidRPr="00266460">
        <w:rPr>
          <w:rFonts w:ascii="Source Sans Pro" w:hAnsi="Source Sans Pro"/>
        </w:rPr>
        <w:lastRenderedPageBreak/>
        <w:t>LA’s export potential and procurement goals for Offshore Wind could generate more than 3,700 jobs across manufacturing, shipbuilding, installation and commissioning, and operations and maintenance by 2031.</w:t>
      </w:r>
    </w:p>
    <w:p w14:paraId="524AB1FF" w14:textId="77777777" w:rsidR="006B2873" w:rsidRPr="00266460" w:rsidRDefault="006B2873" w:rsidP="006B2873">
      <w:pPr>
        <w:pStyle w:val="ListParagraph"/>
        <w:numPr>
          <w:ilvl w:val="1"/>
          <w:numId w:val="24"/>
        </w:numPr>
        <w:rPr>
          <w:rFonts w:ascii="Source Sans Pro" w:hAnsi="Source Sans Pro"/>
        </w:rPr>
      </w:pPr>
      <w:r w:rsidRPr="00266460">
        <w:rPr>
          <w:rFonts w:ascii="Source Sans Pro" w:hAnsi="Source Sans Pro"/>
        </w:rPr>
        <w:t xml:space="preserve">Signals to the market that LA is excited about wind, we want to see it in the Gulf, we want to be part of the solutions for the national supply chain, and we want to see it also bolster coastal restoration efforts. </w:t>
      </w:r>
    </w:p>
    <w:p w14:paraId="169B686B" w14:textId="77777777" w:rsidR="006B2873" w:rsidRPr="00266460" w:rsidRDefault="006B2873" w:rsidP="006B2873">
      <w:pPr>
        <w:pStyle w:val="ListParagraph"/>
        <w:numPr>
          <w:ilvl w:val="0"/>
          <w:numId w:val="24"/>
        </w:numPr>
        <w:rPr>
          <w:rFonts w:ascii="Source Sans Pro" w:hAnsi="Source Sans Pro"/>
          <w:b/>
          <w:bCs/>
        </w:rPr>
      </w:pPr>
      <w:r w:rsidRPr="00266460">
        <w:rPr>
          <w:rFonts w:ascii="Source Sans Pro" w:hAnsi="Source Sans Pro"/>
          <w:b/>
          <w:bCs/>
        </w:rPr>
        <w:t>Constitutional Amendment Supports the Coastal Master Plan</w:t>
      </w:r>
    </w:p>
    <w:p w14:paraId="6301901C" w14:textId="77777777" w:rsidR="006B2873" w:rsidRPr="00266460" w:rsidRDefault="006B2873" w:rsidP="006B2873">
      <w:pPr>
        <w:pStyle w:val="ListParagraph"/>
        <w:numPr>
          <w:ilvl w:val="1"/>
          <w:numId w:val="24"/>
        </w:numPr>
        <w:rPr>
          <w:rFonts w:ascii="Source Sans Pro" w:hAnsi="Source Sans Pro"/>
        </w:rPr>
      </w:pPr>
      <w:r w:rsidRPr="00266460">
        <w:rPr>
          <w:rFonts w:ascii="Source Sans Pro" w:hAnsi="Source Sans Pro"/>
        </w:rPr>
        <w:t>This is the first near-term step we can take to start to fill in the funding gap that we know is coming when the BP money runs out in 2031</w:t>
      </w:r>
    </w:p>
    <w:p w14:paraId="4E0267B3" w14:textId="77777777" w:rsidR="006B2873" w:rsidRPr="00266460" w:rsidRDefault="006B2873" w:rsidP="006B2873">
      <w:pPr>
        <w:pStyle w:val="ListParagraph"/>
        <w:numPr>
          <w:ilvl w:val="1"/>
          <w:numId w:val="24"/>
        </w:numPr>
        <w:rPr>
          <w:rFonts w:ascii="Source Sans Pro" w:hAnsi="Source Sans Pro"/>
        </w:rPr>
      </w:pPr>
      <w:r w:rsidRPr="00266460">
        <w:rPr>
          <w:rFonts w:ascii="Source Sans Pro" w:hAnsi="Source Sans Pro"/>
        </w:rPr>
        <w:t>Science-based Coastal Master Plan and protections on the CPR Trust Fund ensure that these dollars will continue to support projects that work and will last</w:t>
      </w:r>
    </w:p>
    <w:p w14:paraId="4D511C96" w14:textId="77777777" w:rsidR="006B2873" w:rsidRPr="00266460" w:rsidRDefault="006B2873" w:rsidP="006B2873">
      <w:pPr>
        <w:pStyle w:val="Heading1"/>
        <w:rPr>
          <w:rFonts w:ascii="Source Sans Pro" w:hAnsi="Source Sans Pro"/>
          <w:b/>
          <w:bCs/>
          <w:color w:val="006D62"/>
        </w:rPr>
      </w:pPr>
      <w:r w:rsidRPr="00266460">
        <w:rPr>
          <w:rFonts w:ascii="Source Sans Pro" w:hAnsi="Source Sans Pro"/>
          <w:b/>
          <w:bCs/>
          <w:color w:val="006D62"/>
        </w:rPr>
        <w:t>Slogans and Simplest Possible Messages</w:t>
      </w:r>
    </w:p>
    <w:p w14:paraId="3BC2892C" w14:textId="77777777" w:rsidR="006B2873" w:rsidRPr="00266460" w:rsidRDefault="006B2873" w:rsidP="006B2873">
      <w:pPr>
        <w:pStyle w:val="ListParagraph"/>
        <w:numPr>
          <w:ilvl w:val="0"/>
          <w:numId w:val="22"/>
        </w:numPr>
        <w:rPr>
          <w:rFonts w:ascii="Source Sans Pro" w:hAnsi="Source Sans Pro"/>
        </w:rPr>
      </w:pPr>
      <w:r w:rsidRPr="00266460">
        <w:rPr>
          <w:rFonts w:ascii="Source Sans Pro" w:hAnsi="Source Sans Pro"/>
        </w:rPr>
        <w:t>No Coast, No Energy</w:t>
      </w:r>
    </w:p>
    <w:p w14:paraId="31153F4B" w14:textId="77777777" w:rsidR="006B2873" w:rsidRPr="00266460" w:rsidRDefault="006B2873" w:rsidP="006B2873">
      <w:pPr>
        <w:pStyle w:val="ListParagraph"/>
        <w:numPr>
          <w:ilvl w:val="0"/>
          <w:numId w:val="22"/>
        </w:numPr>
        <w:rPr>
          <w:rFonts w:ascii="Source Sans Pro" w:hAnsi="Source Sans Pro"/>
        </w:rPr>
      </w:pPr>
      <w:r w:rsidRPr="00266460">
        <w:rPr>
          <w:rFonts w:ascii="Source Sans Pro" w:hAnsi="Source Sans Pro"/>
        </w:rPr>
        <w:t>New Funding from New Energy</w:t>
      </w:r>
    </w:p>
    <w:p w14:paraId="1729DFB7" w14:textId="77777777" w:rsidR="006B2873" w:rsidRPr="00266460" w:rsidRDefault="006B2873" w:rsidP="006B2873">
      <w:pPr>
        <w:pStyle w:val="ListParagraph"/>
        <w:numPr>
          <w:ilvl w:val="0"/>
          <w:numId w:val="22"/>
        </w:numPr>
        <w:rPr>
          <w:rFonts w:ascii="Source Sans Pro" w:hAnsi="Source Sans Pro"/>
        </w:rPr>
      </w:pPr>
      <w:r w:rsidRPr="00266460">
        <w:rPr>
          <w:rFonts w:ascii="Source Sans Pro" w:hAnsi="Source Sans Pro"/>
        </w:rPr>
        <w:t>All Types of Energy should Invest in the preservation of our Coastal Communities</w:t>
      </w:r>
    </w:p>
    <w:p w14:paraId="3C781D30" w14:textId="77777777" w:rsidR="006B2873" w:rsidRPr="00266460" w:rsidRDefault="006B2873" w:rsidP="006B2873">
      <w:pPr>
        <w:pStyle w:val="ListParagraph"/>
        <w:numPr>
          <w:ilvl w:val="0"/>
          <w:numId w:val="22"/>
        </w:numPr>
        <w:rPr>
          <w:rFonts w:ascii="Source Sans Pro" w:hAnsi="Source Sans Pro"/>
        </w:rPr>
      </w:pPr>
      <w:r w:rsidRPr="00266460">
        <w:rPr>
          <w:rFonts w:ascii="Source Sans Pro" w:hAnsi="Source Sans Pro"/>
        </w:rPr>
        <w:t>Energy First (first amendment on the ballot)</w:t>
      </w:r>
    </w:p>
    <w:p w14:paraId="67048CA2" w14:textId="77777777" w:rsidR="006B2873" w:rsidRPr="00266460" w:rsidRDefault="006B2873" w:rsidP="006B2873">
      <w:pPr>
        <w:pStyle w:val="ListParagraph"/>
        <w:numPr>
          <w:ilvl w:val="0"/>
          <w:numId w:val="22"/>
        </w:numPr>
        <w:rPr>
          <w:rFonts w:ascii="Source Sans Pro" w:hAnsi="Source Sans Pro"/>
        </w:rPr>
      </w:pPr>
      <w:r w:rsidRPr="00266460">
        <w:rPr>
          <w:rFonts w:ascii="Source Sans Pro" w:hAnsi="Source Sans Pro"/>
        </w:rPr>
        <w:t>Vote the Coast</w:t>
      </w:r>
    </w:p>
    <w:p w14:paraId="2B11F8A6" w14:textId="202DF155" w:rsidR="006B2873" w:rsidRDefault="006B2873">
      <w:r>
        <w:br w:type="page"/>
      </w:r>
    </w:p>
    <w:p w14:paraId="3ABD5DCA" w14:textId="77777777" w:rsidR="006B2873" w:rsidRPr="006B2873" w:rsidRDefault="006B2873" w:rsidP="006B2873">
      <w:pPr>
        <w:pStyle w:val="Title"/>
        <w:jc w:val="center"/>
        <w:rPr>
          <w:rFonts w:ascii="Oswald" w:hAnsi="Oswald"/>
          <w:b/>
          <w:bCs/>
          <w:caps/>
          <w:color w:val="006D62"/>
          <w:spacing w:val="0"/>
          <w:kern w:val="2"/>
          <w:sz w:val="52"/>
          <w:szCs w:val="52"/>
        </w:rPr>
      </w:pPr>
      <w:r w:rsidRPr="006B2873">
        <w:rPr>
          <w:rFonts w:ascii="Oswald" w:hAnsi="Oswald"/>
          <w:b/>
          <w:bCs/>
          <w:caps/>
          <w:color w:val="006D62"/>
          <w:spacing w:val="0"/>
          <w:kern w:val="2"/>
          <w:sz w:val="52"/>
          <w:szCs w:val="52"/>
        </w:rPr>
        <w:lastRenderedPageBreak/>
        <w:t>Supporting Fact Sheet</w:t>
      </w:r>
    </w:p>
    <w:p w14:paraId="7DF1B908" w14:textId="77777777" w:rsidR="006B2873" w:rsidRPr="00E02EE4" w:rsidRDefault="006B2873" w:rsidP="006B2873">
      <w:pPr>
        <w:pStyle w:val="Heading1"/>
        <w:rPr>
          <w:rFonts w:ascii="Source Sans Pro" w:hAnsi="Source Sans Pro"/>
          <w:b/>
          <w:bCs/>
          <w:color w:val="006D62"/>
        </w:rPr>
      </w:pPr>
      <w:r w:rsidRPr="00E02EE4">
        <w:rPr>
          <w:rFonts w:ascii="Source Sans Pro" w:hAnsi="Source Sans Pro"/>
          <w:b/>
          <w:bCs/>
          <w:color w:val="006D62"/>
        </w:rPr>
        <w:t xml:space="preserve">Constitutional Amendment Key Facts </w:t>
      </w:r>
    </w:p>
    <w:p w14:paraId="3D546EA1" w14:textId="77777777" w:rsidR="006B2873" w:rsidRPr="00E02EE4" w:rsidRDefault="006B2873" w:rsidP="006B2873">
      <w:pPr>
        <w:pStyle w:val="Heading1"/>
        <w:rPr>
          <w:rFonts w:ascii="Source Sans Pro" w:hAnsi="Source Sans Pro"/>
          <w:b/>
          <w:bCs/>
          <w:color w:val="006D62"/>
        </w:rPr>
      </w:pPr>
      <w:r w:rsidRPr="00E02EE4">
        <w:rPr>
          <w:rFonts w:ascii="Source Sans Pro" w:hAnsi="Source Sans Pro"/>
          <w:b/>
          <w:bCs/>
          <w:color w:val="006D62"/>
        </w:rPr>
        <w:t>Topics</w:t>
      </w:r>
    </w:p>
    <w:p w14:paraId="6B24E0BD" w14:textId="77777777" w:rsidR="006B2873" w:rsidRPr="00E02EE4" w:rsidRDefault="006B2873" w:rsidP="006B2873">
      <w:pPr>
        <w:rPr>
          <w:rFonts w:ascii="Source Sans Pro" w:hAnsi="Source Sans Pro"/>
        </w:rPr>
      </w:pPr>
      <w:hyperlink w:anchor="_Importance_of_Coastal" w:history="1">
        <w:r w:rsidRPr="00E02EE4">
          <w:rPr>
            <w:rStyle w:val="Hyperlink"/>
            <w:rFonts w:ascii="Source Sans Pro" w:hAnsi="Source Sans Pro"/>
          </w:rPr>
          <w:t>Importance of Coastal Protection and Restoration</w:t>
        </w:r>
      </w:hyperlink>
    </w:p>
    <w:p w14:paraId="00CEB317" w14:textId="77777777" w:rsidR="006B2873" w:rsidRPr="00E02EE4" w:rsidRDefault="006B2873" w:rsidP="006B2873">
      <w:pPr>
        <w:rPr>
          <w:rFonts w:ascii="Source Sans Pro" w:hAnsi="Source Sans Pro"/>
        </w:rPr>
      </w:pPr>
      <w:hyperlink w:anchor="_GOMESA" w:history="1">
        <w:r w:rsidRPr="00E02EE4">
          <w:rPr>
            <w:rStyle w:val="Hyperlink"/>
            <w:rFonts w:ascii="Source Sans Pro" w:hAnsi="Source Sans Pro"/>
          </w:rPr>
          <w:t>Gulf of Mexico Energy Security Act (GOMESA)</w:t>
        </w:r>
      </w:hyperlink>
    </w:p>
    <w:p w14:paraId="14B939B9" w14:textId="77777777" w:rsidR="006B2873" w:rsidRPr="00E02EE4" w:rsidRDefault="006B2873" w:rsidP="006B2873">
      <w:pPr>
        <w:rPr>
          <w:rFonts w:ascii="Source Sans Pro" w:hAnsi="Source Sans Pro"/>
        </w:rPr>
      </w:pPr>
      <w:hyperlink w:anchor="_Gulf_Oil_and" w:history="1">
        <w:r w:rsidRPr="00E02EE4">
          <w:rPr>
            <w:rStyle w:val="Hyperlink"/>
            <w:rFonts w:ascii="Source Sans Pro" w:hAnsi="Source Sans Pro"/>
          </w:rPr>
          <w:t>Outer Continental Shelf Oil and Gas Activity</w:t>
        </w:r>
      </w:hyperlink>
    </w:p>
    <w:p w14:paraId="20E822CF" w14:textId="77777777" w:rsidR="006B2873" w:rsidRPr="00E02EE4" w:rsidRDefault="006B2873" w:rsidP="006B2873">
      <w:pPr>
        <w:rPr>
          <w:rFonts w:ascii="Source Sans Pro" w:hAnsi="Source Sans Pro"/>
        </w:rPr>
      </w:pPr>
      <w:hyperlink w:anchor="_Offshore_Wind_in" w:history="1">
        <w:r w:rsidRPr="00E02EE4">
          <w:rPr>
            <w:rStyle w:val="Hyperlink"/>
            <w:rFonts w:ascii="Source Sans Pro" w:hAnsi="Source Sans Pro"/>
          </w:rPr>
          <w:t>LA and the Offshore Wind</w:t>
        </w:r>
      </w:hyperlink>
      <w:r w:rsidRPr="00E02EE4">
        <w:rPr>
          <w:rFonts w:ascii="Source Sans Pro" w:hAnsi="Source Sans Pro"/>
        </w:rPr>
        <w:t xml:space="preserve"> </w:t>
      </w:r>
    </w:p>
    <w:p w14:paraId="048C31D0" w14:textId="77777777" w:rsidR="006B2873" w:rsidRPr="00E02EE4" w:rsidRDefault="006B2873" w:rsidP="006B2873">
      <w:pPr>
        <w:rPr>
          <w:rFonts w:ascii="Source Sans Pro" w:hAnsi="Source Sans Pro"/>
        </w:rPr>
      </w:pPr>
      <w:hyperlink w:anchor="_RISEE_Eligible_Uses" w:history="1">
        <w:r w:rsidRPr="00E02EE4">
          <w:rPr>
            <w:rStyle w:val="Hyperlink"/>
            <w:rFonts w:ascii="Source Sans Pro" w:hAnsi="Source Sans Pro"/>
          </w:rPr>
          <w:t>RISEE Eligible Uses</w:t>
        </w:r>
      </w:hyperlink>
    </w:p>
    <w:p w14:paraId="115FA2CA" w14:textId="77777777" w:rsidR="006B2873" w:rsidRPr="001F6170" w:rsidRDefault="006B2873" w:rsidP="006B2873"/>
    <w:p w14:paraId="1CF4CD47" w14:textId="77777777" w:rsidR="006B2873" w:rsidRPr="00E02EE4" w:rsidRDefault="006B2873" w:rsidP="006B2873">
      <w:pPr>
        <w:pStyle w:val="Heading2"/>
        <w:rPr>
          <w:rFonts w:ascii="Oswald" w:hAnsi="Oswald"/>
          <w:caps/>
          <w:color w:val="43490D"/>
        </w:rPr>
      </w:pPr>
      <w:bookmarkStart w:id="0" w:name="_Importance_of_Coastal"/>
      <w:bookmarkEnd w:id="0"/>
      <w:r w:rsidRPr="00E02EE4">
        <w:rPr>
          <w:rFonts w:ascii="Oswald" w:hAnsi="Oswald"/>
          <w:caps/>
          <w:color w:val="43490D"/>
        </w:rPr>
        <w:t>Importance of Coastal Protection and Restoration</w:t>
      </w:r>
    </w:p>
    <w:p w14:paraId="7673ED3A" w14:textId="77777777" w:rsidR="006B2873" w:rsidRPr="00E02EE4" w:rsidRDefault="006B2873" w:rsidP="006B2873">
      <w:pPr>
        <w:pStyle w:val="ListParagraph"/>
        <w:numPr>
          <w:ilvl w:val="0"/>
          <w:numId w:val="24"/>
        </w:numPr>
        <w:rPr>
          <w:rFonts w:ascii="Source Sans Pro" w:hAnsi="Source Sans Pro"/>
        </w:rPr>
      </w:pPr>
      <w:r w:rsidRPr="00E02EE4">
        <w:rPr>
          <w:rFonts w:ascii="Source Sans Pro" w:hAnsi="Source Sans Pro"/>
        </w:rPr>
        <w:t>CPRA has constructed 157 projects since 2007</w:t>
      </w:r>
    </w:p>
    <w:p w14:paraId="5860B6C1" w14:textId="77777777" w:rsidR="006B2873" w:rsidRPr="00E02EE4" w:rsidRDefault="006B2873" w:rsidP="006B2873">
      <w:pPr>
        <w:pStyle w:val="ListParagraph"/>
        <w:numPr>
          <w:ilvl w:val="1"/>
          <w:numId w:val="24"/>
        </w:numPr>
        <w:rPr>
          <w:rFonts w:ascii="Source Sans Pro" w:hAnsi="Source Sans Pro"/>
        </w:rPr>
      </w:pPr>
      <w:r w:rsidRPr="00E02EE4">
        <w:rPr>
          <w:rFonts w:ascii="Source Sans Pro" w:hAnsi="Source Sans Pro"/>
        </w:rPr>
        <w:t>Past several years have spent $1Billion each year on project implementation</w:t>
      </w:r>
    </w:p>
    <w:p w14:paraId="114FE2E8" w14:textId="77777777" w:rsidR="006B2873" w:rsidRPr="00E02EE4" w:rsidRDefault="006B2873" w:rsidP="006B2873">
      <w:pPr>
        <w:pStyle w:val="ListParagraph"/>
        <w:numPr>
          <w:ilvl w:val="1"/>
          <w:numId w:val="24"/>
        </w:numPr>
        <w:rPr>
          <w:rFonts w:ascii="Source Sans Pro" w:hAnsi="Source Sans Pro"/>
        </w:rPr>
      </w:pPr>
      <w:r w:rsidRPr="00E02EE4">
        <w:rPr>
          <w:rFonts w:ascii="Source Sans Pro" w:hAnsi="Source Sans Pro"/>
        </w:rPr>
        <w:t>Level of spending creates over 10,000 jobs each year</w:t>
      </w:r>
    </w:p>
    <w:p w14:paraId="40C09B20" w14:textId="77777777" w:rsidR="006B2873" w:rsidRPr="00E02EE4" w:rsidRDefault="006B2873" w:rsidP="006B2873">
      <w:pPr>
        <w:pStyle w:val="ListParagraph"/>
        <w:numPr>
          <w:ilvl w:val="1"/>
          <w:numId w:val="24"/>
        </w:numPr>
        <w:rPr>
          <w:rFonts w:ascii="Source Sans Pro" w:hAnsi="Source Sans Pro"/>
        </w:rPr>
      </w:pPr>
      <w:r w:rsidRPr="00E02EE4">
        <w:rPr>
          <w:rFonts w:ascii="Source Sans Pro" w:eastAsia="Aptos" w:hAnsi="Source Sans Pro" w:cs="Aptos"/>
        </w:rPr>
        <w:t xml:space="preserve">383 miles of levee improvement, </w:t>
      </w:r>
    </w:p>
    <w:p w14:paraId="380BE0FC" w14:textId="77777777" w:rsidR="006B2873" w:rsidRPr="00E02EE4" w:rsidRDefault="006B2873" w:rsidP="006B2873">
      <w:pPr>
        <w:pStyle w:val="ListParagraph"/>
        <w:numPr>
          <w:ilvl w:val="1"/>
          <w:numId w:val="24"/>
        </w:numPr>
        <w:rPr>
          <w:rFonts w:ascii="Source Sans Pro" w:hAnsi="Source Sans Pro"/>
        </w:rPr>
      </w:pPr>
      <w:r w:rsidRPr="00E02EE4">
        <w:rPr>
          <w:rFonts w:ascii="Source Sans Pro" w:eastAsia="Aptos" w:hAnsi="Source Sans Pro" w:cs="Aptos"/>
        </w:rPr>
        <w:t xml:space="preserve">71.6 miles of barrier island restoration, </w:t>
      </w:r>
    </w:p>
    <w:p w14:paraId="3AC2EC87" w14:textId="77777777" w:rsidR="006B2873" w:rsidRPr="00E02EE4" w:rsidRDefault="006B2873" w:rsidP="006B2873">
      <w:pPr>
        <w:pStyle w:val="ListParagraph"/>
        <w:numPr>
          <w:ilvl w:val="1"/>
          <w:numId w:val="24"/>
        </w:numPr>
        <w:rPr>
          <w:rFonts w:ascii="Source Sans Pro" w:hAnsi="Source Sans Pro"/>
        </w:rPr>
      </w:pPr>
      <w:r w:rsidRPr="00E02EE4">
        <w:rPr>
          <w:rFonts w:ascii="Source Sans Pro" w:eastAsia="Aptos" w:hAnsi="Source Sans Pro" w:cs="Aptos"/>
        </w:rPr>
        <w:t>105 square miles of habitat benefits (67,200)</w:t>
      </w:r>
    </w:p>
    <w:p w14:paraId="62F8CDBC" w14:textId="77777777" w:rsidR="006B2873" w:rsidRPr="00E02EE4" w:rsidRDefault="006B2873" w:rsidP="006B2873">
      <w:pPr>
        <w:pStyle w:val="ListParagraph"/>
        <w:numPr>
          <w:ilvl w:val="0"/>
          <w:numId w:val="24"/>
        </w:numPr>
        <w:rPr>
          <w:rFonts w:ascii="Source Sans Pro" w:eastAsia="Aptos" w:hAnsi="Source Sans Pro" w:cs="Aptos"/>
        </w:rPr>
      </w:pPr>
      <w:r w:rsidRPr="00E02EE4">
        <w:rPr>
          <w:rFonts w:ascii="Source Sans Pro" w:eastAsia="Aptos" w:hAnsi="Source Sans Pro" w:cs="Aptos"/>
        </w:rPr>
        <w:t>Losing coastal wetlands and other habitats increases the hurricane vulnerability of our</w:t>
      </w:r>
      <w:r w:rsidRPr="42E664FF">
        <w:rPr>
          <w:rFonts w:ascii="Aptos" w:eastAsia="Aptos" w:hAnsi="Aptos" w:cs="Aptos"/>
        </w:rPr>
        <w:t xml:space="preserve"> </w:t>
      </w:r>
      <w:r w:rsidRPr="00E02EE4">
        <w:rPr>
          <w:rFonts w:ascii="Source Sans Pro" w:eastAsia="Aptos" w:hAnsi="Source Sans Pro" w:cs="Aptos"/>
        </w:rPr>
        <w:t>communities by decreasing the distance between them and the Gulf of Mexico and by reducing the effectiveness of existing hurricane protection levees.</w:t>
      </w:r>
    </w:p>
    <w:p w14:paraId="7DF98534" w14:textId="77777777" w:rsidR="006B2873" w:rsidRPr="00E02EE4" w:rsidRDefault="006B2873" w:rsidP="006B2873">
      <w:pPr>
        <w:pStyle w:val="ListParagraph"/>
        <w:numPr>
          <w:ilvl w:val="0"/>
          <w:numId w:val="24"/>
        </w:numPr>
        <w:rPr>
          <w:rFonts w:ascii="Source Sans Pro" w:eastAsia="Aptos" w:hAnsi="Source Sans Pro" w:cs="Aptos"/>
        </w:rPr>
      </w:pPr>
      <w:r w:rsidRPr="00E02EE4">
        <w:rPr>
          <w:rFonts w:ascii="Source Sans Pro" w:eastAsia="Aptos" w:hAnsi="Source Sans Pro" w:cs="Aptos"/>
        </w:rPr>
        <w:t>A vulnerable coast also creates vulnerabilities for the entire state economy.</w:t>
      </w:r>
    </w:p>
    <w:p w14:paraId="687808E9" w14:textId="77777777" w:rsidR="006B2873" w:rsidRPr="00E02EE4" w:rsidRDefault="006B2873" w:rsidP="006B2873">
      <w:pPr>
        <w:pStyle w:val="ListParagraph"/>
        <w:numPr>
          <w:ilvl w:val="1"/>
          <w:numId w:val="24"/>
        </w:numPr>
        <w:rPr>
          <w:rFonts w:ascii="Source Sans Pro" w:eastAsia="Aptos" w:hAnsi="Source Sans Pro" w:cs="Aptos"/>
        </w:rPr>
      </w:pPr>
      <w:r w:rsidRPr="00E02EE4">
        <w:rPr>
          <w:rFonts w:ascii="Source Sans Pro" w:eastAsia="Aptos" w:hAnsi="Source Sans Pro" w:cs="Aptos"/>
        </w:rPr>
        <w:t>Without an aggressive coastal program to counter perceptions of Louisiana as disaster prone, workforce recruitment and retention, economic development, and other types of investment become more challenging.</w:t>
      </w:r>
    </w:p>
    <w:p w14:paraId="5FFAB792" w14:textId="77777777" w:rsidR="006B2873" w:rsidRPr="00E02EE4" w:rsidRDefault="006B2873" w:rsidP="006B2873">
      <w:pPr>
        <w:pStyle w:val="ListParagraph"/>
        <w:numPr>
          <w:ilvl w:val="1"/>
          <w:numId w:val="24"/>
        </w:numPr>
        <w:spacing w:after="0" w:line="257" w:lineRule="auto"/>
        <w:rPr>
          <w:rFonts w:ascii="Source Sans Pro" w:eastAsia="Aptos" w:hAnsi="Source Sans Pro" w:cs="Aptos"/>
        </w:rPr>
      </w:pPr>
      <w:r w:rsidRPr="00E02EE4">
        <w:rPr>
          <w:rFonts w:ascii="Source Sans Pro" w:eastAsia="Aptos" w:hAnsi="Source Sans Pro" w:cs="Aptos"/>
        </w:rPr>
        <w:t>The coastal crisis impacts homes and home values, unique and rich cultural traditions, threatens major economic engines and assets like oil and gas refineries, pipelines, and ports, threatens navigation, harms our fisheries, and casts a pall over Louisiana’s efforts to attract tourists and business development.</w:t>
      </w:r>
    </w:p>
    <w:p w14:paraId="30614F94" w14:textId="77777777" w:rsidR="006B2873" w:rsidRPr="00E02EE4" w:rsidRDefault="006B2873" w:rsidP="006B2873">
      <w:pPr>
        <w:pStyle w:val="ListParagraph"/>
        <w:numPr>
          <w:ilvl w:val="0"/>
          <w:numId w:val="24"/>
        </w:numPr>
        <w:spacing w:after="0" w:line="257" w:lineRule="auto"/>
        <w:rPr>
          <w:rFonts w:ascii="Source Sans Pro" w:eastAsia="Aptos" w:hAnsi="Source Sans Pro" w:cs="Aptos"/>
        </w:rPr>
      </w:pPr>
      <w:r w:rsidRPr="00E02EE4">
        <w:rPr>
          <w:rFonts w:ascii="Source Sans Pro" w:eastAsia="Aptos" w:hAnsi="Source Sans Pro" w:cs="Aptos"/>
        </w:rPr>
        <w:t>Damage estimates in CMP’23</w:t>
      </w:r>
    </w:p>
    <w:p w14:paraId="2036BE0E" w14:textId="77777777" w:rsidR="006B2873" w:rsidRPr="00E02EE4" w:rsidRDefault="006B2873" w:rsidP="006B2873">
      <w:pPr>
        <w:pStyle w:val="ListParagraph"/>
        <w:numPr>
          <w:ilvl w:val="1"/>
          <w:numId w:val="24"/>
        </w:numPr>
        <w:spacing w:after="0" w:line="257" w:lineRule="auto"/>
        <w:rPr>
          <w:rFonts w:ascii="Source Sans Pro" w:eastAsia="Aptos" w:hAnsi="Source Sans Pro" w:cs="Aptos"/>
        </w:rPr>
      </w:pPr>
      <w:r w:rsidRPr="00E02EE4">
        <w:rPr>
          <w:rFonts w:ascii="Source Sans Pro" w:eastAsia="Aptos" w:hAnsi="Source Sans Pro" w:cs="Aptos"/>
        </w:rPr>
        <w:t>1,100-3,000 square miles of land loss projected by end of year 50</w:t>
      </w:r>
    </w:p>
    <w:p w14:paraId="6F25D807" w14:textId="77777777" w:rsidR="006B2873" w:rsidRPr="00E02EE4" w:rsidRDefault="006B2873" w:rsidP="006B2873">
      <w:pPr>
        <w:pStyle w:val="ListParagraph"/>
        <w:numPr>
          <w:ilvl w:val="1"/>
          <w:numId w:val="24"/>
        </w:numPr>
        <w:spacing w:after="0" w:line="257" w:lineRule="auto"/>
        <w:rPr>
          <w:rFonts w:ascii="Source Sans Pro" w:eastAsia="Aptos" w:hAnsi="Source Sans Pro" w:cs="Aptos"/>
        </w:rPr>
      </w:pPr>
      <w:r w:rsidRPr="00E02EE4">
        <w:rPr>
          <w:rFonts w:ascii="Source Sans Pro" w:eastAsia="Aptos" w:hAnsi="Source Sans Pro" w:cs="Aptos"/>
        </w:rPr>
        <w:lastRenderedPageBreak/>
        <w:t xml:space="preserve">Expected Annual Damages $15.2-$24.3 </w:t>
      </w:r>
      <w:proofErr w:type="gramStart"/>
      <w:r w:rsidRPr="00E02EE4">
        <w:rPr>
          <w:rFonts w:ascii="Source Sans Pro" w:eastAsia="Aptos" w:hAnsi="Source Sans Pro" w:cs="Aptos"/>
        </w:rPr>
        <w:t>Billion</w:t>
      </w:r>
      <w:proofErr w:type="gramEnd"/>
    </w:p>
    <w:p w14:paraId="19DD868C" w14:textId="77777777" w:rsidR="006B2873" w:rsidRPr="00E02EE4" w:rsidRDefault="006B2873" w:rsidP="006B2873">
      <w:pPr>
        <w:pStyle w:val="ListParagraph"/>
        <w:numPr>
          <w:ilvl w:val="1"/>
          <w:numId w:val="24"/>
        </w:numPr>
        <w:spacing w:after="0" w:line="257" w:lineRule="auto"/>
        <w:rPr>
          <w:rFonts w:ascii="Source Sans Pro" w:eastAsia="Aptos" w:hAnsi="Source Sans Pro" w:cs="Aptos"/>
        </w:rPr>
      </w:pPr>
      <w:r w:rsidRPr="00E02EE4">
        <w:rPr>
          <w:rFonts w:ascii="Source Sans Pro" w:eastAsia="Aptos" w:hAnsi="Source Sans Pro" w:cs="Aptos"/>
        </w:rPr>
        <w:t>14,000 to 22,000 structures at risk</w:t>
      </w:r>
    </w:p>
    <w:p w14:paraId="627F6207" w14:textId="77777777" w:rsidR="006B2873" w:rsidRPr="00E02EE4" w:rsidRDefault="006B2873" w:rsidP="006B2873">
      <w:pPr>
        <w:pStyle w:val="ListParagraph"/>
        <w:numPr>
          <w:ilvl w:val="0"/>
          <w:numId w:val="24"/>
        </w:numPr>
        <w:rPr>
          <w:rFonts w:ascii="Source Sans Pro" w:hAnsi="Source Sans Pro"/>
        </w:rPr>
      </w:pPr>
      <w:r w:rsidRPr="00E02EE4">
        <w:rPr>
          <w:rFonts w:ascii="Source Sans Pro" w:hAnsi="Source Sans Pro"/>
        </w:rPr>
        <w:t>Coastal Master Plan is a science-based process for addressing risk</w:t>
      </w:r>
    </w:p>
    <w:p w14:paraId="4BE09716" w14:textId="77777777" w:rsidR="006B2873" w:rsidRPr="00E02EE4" w:rsidRDefault="006B2873" w:rsidP="006B2873">
      <w:pPr>
        <w:pStyle w:val="ListParagraph"/>
        <w:numPr>
          <w:ilvl w:val="1"/>
          <w:numId w:val="24"/>
        </w:numPr>
        <w:rPr>
          <w:rFonts w:ascii="Source Sans Pro" w:eastAsia="Aptos" w:hAnsi="Source Sans Pro" w:cs="Aptos"/>
        </w:rPr>
      </w:pPr>
      <w:r w:rsidRPr="00E02EE4">
        <w:rPr>
          <w:rFonts w:ascii="Source Sans Pro" w:eastAsia="Aptos" w:hAnsi="Source Sans Pro" w:cs="Aptos"/>
        </w:rPr>
        <w:t>314-233 square miles of avoided land loss</w:t>
      </w:r>
    </w:p>
    <w:p w14:paraId="0210FA17" w14:textId="77777777" w:rsidR="006B2873" w:rsidRPr="00E02EE4" w:rsidRDefault="006B2873" w:rsidP="006B2873">
      <w:pPr>
        <w:pStyle w:val="ListParagraph"/>
        <w:numPr>
          <w:ilvl w:val="1"/>
          <w:numId w:val="24"/>
        </w:numPr>
        <w:spacing w:after="0" w:line="257" w:lineRule="auto"/>
        <w:rPr>
          <w:rFonts w:ascii="Source Sans Pro" w:eastAsia="Aptos" w:hAnsi="Source Sans Pro" w:cs="Aptos"/>
        </w:rPr>
      </w:pPr>
      <w:r w:rsidRPr="00E02EE4">
        <w:rPr>
          <w:rFonts w:ascii="Source Sans Pro" w:eastAsia="Aptos" w:hAnsi="Source Sans Pro" w:cs="Aptos"/>
        </w:rPr>
        <w:t>$10.7-$14.5 billion in avoided annual economic damages—lower risk than we have today</w:t>
      </w:r>
    </w:p>
    <w:p w14:paraId="605708B0" w14:textId="77777777" w:rsidR="006B2873" w:rsidRPr="00E02EE4" w:rsidRDefault="006B2873" w:rsidP="006B2873">
      <w:pPr>
        <w:pStyle w:val="ListParagraph"/>
        <w:numPr>
          <w:ilvl w:val="1"/>
          <w:numId w:val="24"/>
        </w:numPr>
        <w:spacing w:after="0" w:line="257" w:lineRule="auto"/>
        <w:rPr>
          <w:rFonts w:ascii="Source Sans Pro" w:eastAsia="Aptos" w:hAnsi="Source Sans Pro" w:cs="Aptos"/>
        </w:rPr>
      </w:pPr>
      <w:r w:rsidRPr="00E02EE4">
        <w:rPr>
          <w:rFonts w:ascii="Source Sans Pro" w:eastAsia="Aptos" w:hAnsi="Source Sans Pro" w:cs="Aptos"/>
        </w:rPr>
        <w:t>10,900-14,500 fewer structures damaged</w:t>
      </w:r>
    </w:p>
    <w:p w14:paraId="05F53AF5" w14:textId="77777777" w:rsidR="006B2873" w:rsidRPr="00E02EE4" w:rsidRDefault="006B2873" w:rsidP="006B2873">
      <w:pPr>
        <w:pStyle w:val="ListParagraph"/>
        <w:numPr>
          <w:ilvl w:val="0"/>
          <w:numId w:val="24"/>
        </w:numPr>
        <w:spacing w:after="0" w:line="257" w:lineRule="auto"/>
        <w:rPr>
          <w:rFonts w:ascii="Source Sans Pro" w:eastAsia="Aptos" w:hAnsi="Source Sans Pro" w:cs="Aptos"/>
        </w:rPr>
      </w:pPr>
      <w:r w:rsidRPr="00E02EE4">
        <w:rPr>
          <w:rFonts w:ascii="Source Sans Pro" w:eastAsia="Aptos" w:hAnsi="Source Sans Pro" w:cs="Aptos"/>
        </w:rPr>
        <w:t>In FY’25, Louisiana’s annual coastal investment will be the highest ever at $1.7 billion. It supports 136 active projects to nourish 12,770 acres and improve 121 miles of levee.</w:t>
      </w:r>
    </w:p>
    <w:p w14:paraId="2BE38C84" w14:textId="77777777" w:rsidR="006B2873" w:rsidRPr="00E02EE4" w:rsidRDefault="006B2873" w:rsidP="006B2873">
      <w:pPr>
        <w:spacing w:after="0" w:line="257" w:lineRule="auto"/>
        <w:rPr>
          <w:rFonts w:ascii="Source Sans Pro" w:eastAsia="Aptos" w:hAnsi="Source Sans Pro" w:cs="Aptos"/>
        </w:rPr>
      </w:pPr>
    </w:p>
    <w:p w14:paraId="539270AE" w14:textId="77777777" w:rsidR="006B2873" w:rsidRPr="00E02EE4" w:rsidRDefault="006B2873" w:rsidP="006B2873">
      <w:pPr>
        <w:rPr>
          <w:rFonts w:ascii="Source Sans Pro" w:hAnsi="Source Sans Pro"/>
          <w:b/>
          <w:bCs/>
          <w:color w:val="006D62"/>
        </w:rPr>
      </w:pPr>
      <w:r w:rsidRPr="00E02EE4">
        <w:rPr>
          <w:rFonts w:ascii="Source Sans Pro" w:hAnsi="Source Sans Pro"/>
          <w:b/>
          <w:bCs/>
          <w:color w:val="006D62"/>
        </w:rPr>
        <w:t>Economic Benefits of Avoided Land Loss and Storm Vulnerability (adjusted for 2023 dollars)</w:t>
      </w:r>
    </w:p>
    <w:tbl>
      <w:tblPr>
        <w:tblStyle w:val="GridTable4-Accent1"/>
        <w:tblW w:w="0" w:type="auto"/>
        <w:tblLook w:val="04A0" w:firstRow="1" w:lastRow="0" w:firstColumn="1" w:lastColumn="0" w:noHBand="0" w:noVBand="1"/>
      </w:tblPr>
      <w:tblGrid>
        <w:gridCol w:w="4675"/>
        <w:gridCol w:w="4675"/>
      </w:tblGrid>
      <w:tr w:rsidR="006B2873" w14:paraId="5B767514" w14:textId="77777777" w:rsidTr="00FD7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F99D0D" w14:textId="77777777" w:rsidR="006B2873" w:rsidRPr="00FD75CF" w:rsidRDefault="006B2873" w:rsidP="00233961">
            <w:pPr>
              <w:rPr>
                <w:sz w:val="24"/>
                <w:szCs w:val="24"/>
              </w:rPr>
            </w:pPr>
            <w:r w:rsidRPr="00FD75CF">
              <w:rPr>
                <w:sz w:val="24"/>
                <w:szCs w:val="24"/>
              </w:rPr>
              <w:t>Loss Avoidance Category</w:t>
            </w:r>
          </w:p>
        </w:tc>
        <w:tc>
          <w:tcPr>
            <w:tcW w:w="4675" w:type="dxa"/>
          </w:tcPr>
          <w:p w14:paraId="0A0ACD66" w14:textId="77777777" w:rsidR="006B2873" w:rsidRPr="00FD75CF" w:rsidRDefault="006B2873" w:rsidP="00233961">
            <w:pPr>
              <w:cnfStyle w:val="100000000000" w:firstRow="1" w:lastRow="0" w:firstColumn="0" w:lastColumn="0" w:oddVBand="0" w:evenVBand="0" w:oddHBand="0" w:evenHBand="0" w:firstRowFirstColumn="0" w:firstRowLastColumn="0" w:lastRowFirstColumn="0" w:lastRowLastColumn="0"/>
              <w:rPr>
                <w:sz w:val="24"/>
                <w:szCs w:val="24"/>
              </w:rPr>
            </w:pPr>
            <w:r w:rsidRPr="00FD75CF">
              <w:rPr>
                <w:sz w:val="24"/>
                <w:szCs w:val="24"/>
              </w:rPr>
              <w:t>Economic Values Estimated</w:t>
            </w:r>
          </w:p>
        </w:tc>
      </w:tr>
      <w:tr w:rsidR="006B2873" w14:paraId="569DE60A" w14:textId="77777777" w:rsidTr="00FD7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A7674DA" w14:textId="77777777" w:rsidR="006B2873" w:rsidRPr="00FD75CF" w:rsidRDefault="006B2873" w:rsidP="00233961">
            <w:pPr>
              <w:rPr>
                <w:b w:val="0"/>
                <w:bCs w:val="0"/>
                <w:sz w:val="24"/>
                <w:szCs w:val="24"/>
              </w:rPr>
            </w:pPr>
            <w:r w:rsidRPr="00FD75CF">
              <w:rPr>
                <w:b w:val="0"/>
                <w:bCs w:val="0"/>
                <w:sz w:val="24"/>
                <w:szCs w:val="24"/>
              </w:rPr>
              <w:t>Capital stock loss from land loss</w:t>
            </w:r>
          </w:p>
        </w:tc>
        <w:tc>
          <w:tcPr>
            <w:tcW w:w="4675" w:type="dxa"/>
            <w:vAlign w:val="center"/>
          </w:tcPr>
          <w:p w14:paraId="5D6DC14F" w14:textId="77777777" w:rsidR="006B2873" w:rsidRPr="00FD75CF" w:rsidRDefault="006B2873" w:rsidP="00233961">
            <w:pPr>
              <w:jc w:val="center"/>
              <w:cnfStyle w:val="000000100000" w:firstRow="0" w:lastRow="0" w:firstColumn="0" w:lastColumn="0" w:oddVBand="0" w:evenVBand="0" w:oddHBand="1" w:evenHBand="0" w:firstRowFirstColumn="0" w:firstRowLastColumn="0" w:lastRowFirstColumn="0" w:lastRowLastColumn="0"/>
              <w:rPr>
                <w:sz w:val="24"/>
                <w:szCs w:val="24"/>
              </w:rPr>
            </w:pPr>
            <w:r w:rsidRPr="00FD75CF">
              <w:rPr>
                <w:sz w:val="24"/>
                <w:szCs w:val="24"/>
              </w:rPr>
              <w:t>$2.8 B to $4.6 B</w:t>
            </w:r>
          </w:p>
        </w:tc>
      </w:tr>
      <w:tr w:rsidR="006B2873" w14:paraId="670E819A" w14:textId="77777777" w:rsidTr="00FD75CF">
        <w:tc>
          <w:tcPr>
            <w:cnfStyle w:val="001000000000" w:firstRow="0" w:lastRow="0" w:firstColumn="1" w:lastColumn="0" w:oddVBand="0" w:evenVBand="0" w:oddHBand="0" w:evenHBand="0" w:firstRowFirstColumn="0" w:firstRowLastColumn="0" w:lastRowFirstColumn="0" w:lastRowLastColumn="0"/>
            <w:tcW w:w="4675" w:type="dxa"/>
            <w:vAlign w:val="center"/>
          </w:tcPr>
          <w:p w14:paraId="028EEE85" w14:textId="77777777" w:rsidR="006B2873" w:rsidRPr="00FD75CF" w:rsidRDefault="006B2873" w:rsidP="00233961">
            <w:pPr>
              <w:rPr>
                <w:b w:val="0"/>
                <w:bCs w:val="0"/>
                <w:sz w:val="24"/>
                <w:szCs w:val="24"/>
              </w:rPr>
            </w:pPr>
            <w:r w:rsidRPr="00FD75CF">
              <w:rPr>
                <w:b w:val="0"/>
                <w:bCs w:val="0"/>
                <w:sz w:val="24"/>
                <w:szCs w:val="24"/>
              </w:rPr>
              <w:t>Economic Activity Disruption from land loss</w:t>
            </w:r>
          </w:p>
        </w:tc>
        <w:tc>
          <w:tcPr>
            <w:tcW w:w="4675" w:type="dxa"/>
            <w:vAlign w:val="center"/>
          </w:tcPr>
          <w:p w14:paraId="40611279" w14:textId="77777777" w:rsidR="006B2873" w:rsidRPr="00FD75CF" w:rsidRDefault="006B2873" w:rsidP="00233961">
            <w:pPr>
              <w:jc w:val="center"/>
              <w:cnfStyle w:val="000000000000" w:firstRow="0" w:lastRow="0" w:firstColumn="0" w:lastColumn="0" w:oddVBand="0" w:evenVBand="0" w:oddHBand="0" w:evenHBand="0" w:firstRowFirstColumn="0" w:firstRowLastColumn="0" w:lastRowFirstColumn="0" w:lastRowLastColumn="0"/>
              <w:rPr>
                <w:sz w:val="24"/>
                <w:szCs w:val="24"/>
              </w:rPr>
            </w:pPr>
            <w:r w:rsidRPr="00FD75CF">
              <w:rPr>
                <w:sz w:val="24"/>
                <w:szCs w:val="24"/>
              </w:rPr>
              <w:t>$7.7 B to $9.8 B</w:t>
            </w:r>
          </w:p>
        </w:tc>
      </w:tr>
      <w:tr w:rsidR="006B2873" w14:paraId="0EE0A9AB" w14:textId="77777777" w:rsidTr="00FD7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28ED307" w14:textId="77777777" w:rsidR="006B2873" w:rsidRPr="00FD75CF" w:rsidRDefault="006B2873" w:rsidP="00233961">
            <w:pPr>
              <w:rPr>
                <w:b w:val="0"/>
                <w:bCs w:val="0"/>
                <w:sz w:val="24"/>
                <w:szCs w:val="24"/>
              </w:rPr>
            </w:pPr>
            <w:r w:rsidRPr="00FD75CF">
              <w:rPr>
                <w:b w:val="0"/>
                <w:bCs w:val="0"/>
                <w:sz w:val="24"/>
                <w:szCs w:val="24"/>
              </w:rPr>
              <w:t>Capital stock loss from increased storm damage</w:t>
            </w:r>
          </w:p>
        </w:tc>
        <w:tc>
          <w:tcPr>
            <w:tcW w:w="4675" w:type="dxa"/>
            <w:vAlign w:val="center"/>
          </w:tcPr>
          <w:p w14:paraId="2C428478" w14:textId="77777777" w:rsidR="006B2873" w:rsidRPr="00FD75CF" w:rsidRDefault="006B2873" w:rsidP="00233961">
            <w:pPr>
              <w:jc w:val="center"/>
              <w:cnfStyle w:val="000000100000" w:firstRow="0" w:lastRow="0" w:firstColumn="0" w:lastColumn="0" w:oddVBand="0" w:evenVBand="0" w:oddHBand="1" w:evenHBand="0" w:firstRowFirstColumn="0" w:firstRowLastColumn="0" w:lastRowFirstColumn="0" w:lastRowLastColumn="0"/>
              <w:rPr>
                <w:sz w:val="24"/>
                <w:szCs w:val="24"/>
              </w:rPr>
            </w:pPr>
            <w:r w:rsidRPr="00FD75CF">
              <w:rPr>
                <w:sz w:val="24"/>
                <w:szCs w:val="24"/>
              </w:rPr>
              <w:t>$13.3 B to $176.4 B</w:t>
            </w:r>
          </w:p>
        </w:tc>
      </w:tr>
      <w:tr w:rsidR="006B2873" w14:paraId="02080CCD" w14:textId="77777777" w:rsidTr="00FD75CF">
        <w:tc>
          <w:tcPr>
            <w:cnfStyle w:val="001000000000" w:firstRow="0" w:lastRow="0" w:firstColumn="1" w:lastColumn="0" w:oddVBand="0" w:evenVBand="0" w:oddHBand="0" w:evenHBand="0" w:firstRowFirstColumn="0" w:firstRowLastColumn="0" w:lastRowFirstColumn="0" w:lastRowLastColumn="0"/>
            <w:tcW w:w="4675" w:type="dxa"/>
            <w:vAlign w:val="center"/>
          </w:tcPr>
          <w:p w14:paraId="5BD9AFD4" w14:textId="77777777" w:rsidR="006B2873" w:rsidRPr="00FD75CF" w:rsidRDefault="006B2873" w:rsidP="00233961">
            <w:pPr>
              <w:rPr>
                <w:b w:val="0"/>
                <w:bCs w:val="0"/>
                <w:sz w:val="24"/>
                <w:szCs w:val="24"/>
              </w:rPr>
            </w:pPr>
            <w:r w:rsidRPr="00FD75CF">
              <w:rPr>
                <w:b w:val="0"/>
                <w:bCs w:val="0"/>
                <w:sz w:val="24"/>
                <w:szCs w:val="24"/>
              </w:rPr>
              <w:t>Economic activity disruption from increased storm damage</w:t>
            </w:r>
          </w:p>
        </w:tc>
        <w:tc>
          <w:tcPr>
            <w:tcW w:w="4675" w:type="dxa"/>
            <w:vAlign w:val="center"/>
          </w:tcPr>
          <w:p w14:paraId="493B4662" w14:textId="77777777" w:rsidR="006B2873" w:rsidRPr="00FD75CF" w:rsidRDefault="006B2873" w:rsidP="00233961">
            <w:pPr>
              <w:jc w:val="center"/>
              <w:cnfStyle w:val="000000000000" w:firstRow="0" w:lastRow="0" w:firstColumn="0" w:lastColumn="0" w:oddVBand="0" w:evenVBand="0" w:oddHBand="0" w:evenHBand="0" w:firstRowFirstColumn="0" w:firstRowLastColumn="0" w:lastRowFirstColumn="0" w:lastRowLastColumn="0"/>
              <w:rPr>
                <w:sz w:val="24"/>
                <w:szCs w:val="24"/>
              </w:rPr>
            </w:pPr>
            <w:r w:rsidRPr="00FD75CF">
              <w:rPr>
                <w:sz w:val="24"/>
                <w:szCs w:val="24"/>
              </w:rPr>
              <w:t>$6.6 B to $67.7 B</w:t>
            </w:r>
          </w:p>
        </w:tc>
      </w:tr>
    </w:tbl>
    <w:p w14:paraId="09DFB6DE" w14:textId="77777777" w:rsidR="006B2873" w:rsidRPr="00E1375D" w:rsidRDefault="006B2873" w:rsidP="006B2873"/>
    <w:p w14:paraId="66772470" w14:textId="77777777" w:rsidR="006B2873" w:rsidRPr="00E02EE4" w:rsidRDefault="006B2873" w:rsidP="006B2873">
      <w:pPr>
        <w:pStyle w:val="Heading2"/>
        <w:rPr>
          <w:rFonts w:ascii="Oswald" w:hAnsi="Oswald"/>
          <w:caps/>
          <w:color w:val="43490D"/>
        </w:rPr>
      </w:pPr>
      <w:bookmarkStart w:id="1" w:name="_GOMESA"/>
      <w:bookmarkEnd w:id="1"/>
      <w:r w:rsidRPr="00E02EE4">
        <w:rPr>
          <w:rFonts w:ascii="Oswald" w:hAnsi="Oswald"/>
          <w:caps/>
          <w:color w:val="43490D"/>
        </w:rPr>
        <w:t>GOMESA</w:t>
      </w:r>
    </w:p>
    <w:p w14:paraId="03BDB998"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GOMESA max award to State of LA (CPRA and Parishes)</w:t>
      </w:r>
    </w:p>
    <w:p w14:paraId="2085A967"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Most recent—Cap Hit; $353M total sent to Gulf; $156.2M to LA ($124.9 CPRA/$31.3M) 44% of all revenues shared with Gulf Producing States</w:t>
      </w:r>
    </w:p>
    <w:p w14:paraId="42C09C33"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 xml:space="preserve">Eligible Uses (federal) from </w:t>
      </w:r>
      <w:hyperlink r:id="rId13" w:history="1">
        <w:r w:rsidRPr="00E02EE4">
          <w:rPr>
            <w:rStyle w:val="Hyperlink"/>
            <w:rFonts w:ascii="Source Sans Pro" w:hAnsi="Source Sans Pro"/>
          </w:rPr>
          <w:t>GOMESA</w:t>
        </w:r>
      </w:hyperlink>
    </w:p>
    <w:p w14:paraId="72352AD0"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Coastal protection, including conservation, coastal restoration, hurricane protection, and infrastructure directly affected by coastal wetland loss</w:t>
      </w:r>
    </w:p>
    <w:p w14:paraId="7CB8690A"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Mitigation of damage to fish, wildlife, or natural resources</w:t>
      </w:r>
    </w:p>
    <w:p w14:paraId="49A2B206"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 xml:space="preserve">Implementation of a </w:t>
      </w:r>
      <w:proofErr w:type="gramStart"/>
      <w:r w:rsidRPr="00E02EE4">
        <w:rPr>
          <w:rFonts w:ascii="Source Sans Pro" w:hAnsi="Source Sans Pro"/>
        </w:rPr>
        <w:t>federally-approved</w:t>
      </w:r>
      <w:proofErr w:type="gramEnd"/>
      <w:r w:rsidRPr="00E02EE4">
        <w:rPr>
          <w:rFonts w:ascii="Source Sans Pro" w:hAnsi="Source Sans Pro"/>
        </w:rPr>
        <w:t xml:space="preserve"> marine, coastal, or comprehensive conservation management plan</w:t>
      </w:r>
    </w:p>
    <w:p w14:paraId="019460BB"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Mitigation of the impact of OCS activities through the funding of onshore infrastructure projects</w:t>
      </w:r>
    </w:p>
    <w:p w14:paraId="344FA387"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Planning assistance and the administrative costs of complying with this section (limited to 3%)</w:t>
      </w:r>
    </w:p>
    <w:p w14:paraId="6E41315B"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Eligible Uses from CPRA Trust Fund (</w:t>
      </w:r>
      <w:hyperlink r:id="rId14" w:history="1">
        <w:r w:rsidRPr="00E02EE4">
          <w:rPr>
            <w:rStyle w:val="Hyperlink"/>
            <w:rFonts w:ascii="Source Sans Pro" w:hAnsi="Source Sans Pro"/>
          </w:rPr>
          <w:t>Constitution 7 10.2)</w:t>
        </w:r>
      </w:hyperlink>
    </w:p>
    <w:p w14:paraId="560F680E"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lastRenderedPageBreak/>
        <w:t>“The money in the fund may be appropriated for purposes consistent with the Coastal Protection Plan developed by the Coastal Protection and Restoration Authority…No appropriation shall be made from the fund inconsistent with the purposes of the plan.”</w:t>
      </w:r>
    </w:p>
    <w:p w14:paraId="2817CA36"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Coastal protection, including conservation, coastal restoration, hurricane protection, and infrastructure directly impacted by coastal wetlands losses (infrastructure capped at 10% by state law).</w:t>
      </w:r>
    </w:p>
    <w:p w14:paraId="33B54D63"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Percent of Total CPRA Revenues from GOMESA</w:t>
      </w:r>
    </w:p>
    <w:p w14:paraId="4D66ABA7"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FY’25 Annual Plan shows</w:t>
      </w:r>
    </w:p>
    <w:p w14:paraId="76D3F397" w14:textId="77777777" w:rsidR="006B2873" w:rsidRPr="00E02EE4" w:rsidRDefault="006B2873" w:rsidP="006B2873">
      <w:pPr>
        <w:pStyle w:val="ListParagraph"/>
        <w:numPr>
          <w:ilvl w:val="2"/>
          <w:numId w:val="21"/>
        </w:numPr>
        <w:rPr>
          <w:rFonts w:ascii="Source Sans Pro" w:hAnsi="Source Sans Pro"/>
        </w:rPr>
      </w:pPr>
      <w:r w:rsidRPr="00E02EE4">
        <w:rPr>
          <w:rFonts w:ascii="Source Sans Pro" w:hAnsi="Source Sans Pro"/>
        </w:rPr>
        <w:t>Revenues--$90M GOMESA; $79.6M GOMESA Carry-forward ($169.6M) and Total Revenues of $1,710.7 M =</w:t>
      </w:r>
      <w:r w:rsidRPr="00E02EE4">
        <w:rPr>
          <w:rFonts w:ascii="Source Sans Pro" w:hAnsi="Source Sans Pro"/>
          <w:b/>
          <w:bCs/>
        </w:rPr>
        <w:t>10% of CPRA Revenues in FY’25</w:t>
      </w:r>
    </w:p>
    <w:p w14:paraId="3C34E476" w14:textId="77777777" w:rsidR="006B2873" w:rsidRPr="00E02EE4" w:rsidRDefault="006B2873" w:rsidP="006B2873">
      <w:pPr>
        <w:pStyle w:val="ListParagraph"/>
        <w:numPr>
          <w:ilvl w:val="2"/>
          <w:numId w:val="21"/>
        </w:numPr>
        <w:rPr>
          <w:rFonts w:ascii="Source Sans Pro" w:hAnsi="Source Sans Pro"/>
        </w:rPr>
      </w:pPr>
      <w:r w:rsidRPr="00E02EE4">
        <w:rPr>
          <w:rFonts w:ascii="Source Sans Pro" w:hAnsi="Source Sans Pro"/>
        </w:rPr>
        <w:t>3-year average FY’25-FY’27 is 12.4%</w:t>
      </w:r>
    </w:p>
    <w:p w14:paraId="542D5F67"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Key Projects Built with GOMESA $$$</w:t>
      </w:r>
    </w:p>
    <w:p w14:paraId="6BB1D8C5"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Bayou Chene--$80M regional flood protection located in St. Mary but benefitting 6 parishes. (30,000 people and 1,000 businesses benefit).</w:t>
      </w:r>
    </w:p>
    <w:p w14:paraId="20D5DC0E"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SW Coastal home elevation project in conjunction with Corps</w:t>
      </w:r>
    </w:p>
    <w:p w14:paraId="4767BA82"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MTG system</w:t>
      </w:r>
    </w:p>
    <w:p w14:paraId="716AFA9F"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Parish Matching Program to leverage $$ flowing directly to Parishes for greater impact</w:t>
      </w:r>
    </w:p>
    <w:p w14:paraId="301D8718"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 xml:space="preserve">Ecosystem: NW Little Lake Marsh; East Bank Sediment Transport </w:t>
      </w:r>
      <w:proofErr w:type="gramStart"/>
      <w:r w:rsidRPr="00E02EE4">
        <w:rPr>
          <w:rFonts w:ascii="Source Sans Pro" w:hAnsi="Source Sans Pro"/>
        </w:rPr>
        <w:t>Corridor;</w:t>
      </w:r>
      <w:proofErr w:type="gramEnd"/>
      <w:r w:rsidRPr="00E02EE4">
        <w:rPr>
          <w:rFonts w:ascii="Source Sans Pro" w:hAnsi="Source Sans Pro"/>
        </w:rPr>
        <w:t xml:space="preserve"> </w:t>
      </w:r>
    </w:p>
    <w:p w14:paraId="77D47BC2"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Importance of GOMESA as a funding stream</w:t>
      </w:r>
    </w:p>
    <w:p w14:paraId="2D9CABBA"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Direct $$; not a grant reimbursable</w:t>
      </w:r>
    </w:p>
    <w:p w14:paraId="6E74C7EC"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 xml:space="preserve">Provides for </w:t>
      </w:r>
      <w:r w:rsidRPr="00E02EE4">
        <w:rPr>
          <w:rFonts w:ascii="Source Sans Pro" w:hAnsi="Source Sans Pro"/>
          <w:i/>
          <w:iCs/>
        </w:rPr>
        <w:t xml:space="preserve">proactive </w:t>
      </w:r>
      <w:r w:rsidRPr="00E02EE4">
        <w:rPr>
          <w:rFonts w:ascii="Source Sans Pro" w:hAnsi="Source Sans Pro"/>
        </w:rPr>
        <w:t xml:space="preserve">investment to reduce disaster damages </w:t>
      </w:r>
    </w:p>
    <w:p w14:paraId="1126A245"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Flexible—nonstructural, restoration, protection all eligible, (some funding streams are not) also coast-wide</w:t>
      </w:r>
    </w:p>
    <w:p w14:paraId="122BFC86"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 xml:space="preserve">Provides money directly to parishes for their priorities </w:t>
      </w:r>
    </w:p>
    <w:p w14:paraId="3C8350C9"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Can be used to cash flow other revenue streams that are grant reimbursable (NFWF, RESTORE)</w:t>
      </w:r>
    </w:p>
    <w:p w14:paraId="14BEFA07"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State Law guarantees balanced investments in protection and restoration from GOMESA</w:t>
      </w:r>
    </w:p>
    <w:p w14:paraId="7D8A8B32"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Importance of GOMESA will grow as BP revenues diminish (larger and larger % of total funds available to CPRA)</w:t>
      </w:r>
    </w:p>
    <w:p w14:paraId="470B0742" w14:textId="77777777" w:rsidR="006B2873" w:rsidRDefault="006B2873" w:rsidP="006B2873">
      <w:pPr>
        <w:pStyle w:val="ListParagraph"/>
      </w:pPr>
    </w:p>
    <w:p w14:paraId="0D223FD4" w14:textId="77777777" w:rsidR="006B2873" w:rsidRPr="00E02EE4" w:rsidRDefault="006B2873" w:rsidP="006B2873">
      <w:pPr>
        <w:pStyle w:val="Heading2"/>
        <w:rPr>
          <w:rFonts w:ascii="Oswald" w:hAnsi="Oswald"/>
          <w:caps/>
          <w:color w:val="43490D"/>
        </w:rPr>
      </w:pPr>
      <w:bookmarkStart w:id="2" w:name="_Gulf_Oil_and"/>
      <w:bookmarkEnd w:id="2"/>
      <w:r w:rsidRPr="00E02EE4">
        <w:rPr>
          <w:rFonts w:ascii="Oswald" w:hAnsi="Oswald"/>
          <w:caps/>
          <w:color w:val="43490D"/>
        </w:rPr>
        <w:t>Gulf Oil and Gas</w:t>
      </w:r>
    </w:p>
    <w:p w14:paraId="75F75B1D"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Federal offshore production accounts for 15% total US crude oil production and 5% total dry natural gas production</w:t>
      </w:r>
    </w:p>
    <w:p w14:paraId="2D6F6318"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 xml:space="preserve">The United States produced more </w:t>
      </w:r>
      <w:r w:rsidRPr="00E02EE4">
        <w:rPr>
          <w:rFonts w:ascii="Source Sans Pro" w:hAnsi="Source Sans Pro"/>
          <w:b/>
          <w:bCs/>
        </w:rPr>
        <w:t>crude oil</w:t>
      </w:r>
      <w:r w:rsidRPr="00E02EE4">
        <w:rPr>
          <w:rFonts w:ascii="Source Sans Pro" w:hAnsi="Source Sans Pro"/>
        </w:rPr>
        <w:t xml:space="preserve"> than any nation at any time for the past six years in a row according to the </w:t>
      </w:r>
      <w:hyperlink r:id="rId15" w:anchor=":~:text=Crude%20oil%20production%20in%20the,than%2013.3%20million%20b%2Fd">
        <w:r w:rsidRPr="00E02EE4">
          <w:rPr>
            <w:rStyle w:val="Hyperlink"/>
            <w:rFonts w:ascii="Source Sans Pro" w:hAnsi="Source Sans Pro"/>
          </w:rPr>
          <w:t>Energy Information Administration</w:t>
        </w:r>
      </w:hyperlink>
      <w:r w:rsidRPr="00E02EE4">
        <w:rPr>
          <w:rFonts w:ascii="Source Sans Pro" w:hAnsi="Source Sans Pro"/>
        </w:rPr>
        <w:t xml:space="preserve"> (3/2024);</w:t>
      </w:r>
    </w:p>
    <w:p w14:paraId="2539576D"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lastRenderedPageBreak/>
        <w:t xml:space="preserve">The United States also exported more </w:t>
      </w:r>
      <w:r w:rsidRPr="00E02EE4">
        <w:rPr>
          <w:rFonts w:ascii="Source Sans Pro" w:hAnsi="Source Sans Pro"/>
          <w:b/>
          <w:bCs/>
        </w:rPr>
        <w:t>liquefied natural gas</w:t>
      </w:r>
      <w:r w:rsidRPr="00E02EE4">
        <w:rPr>
          <w:rFonts w:ascii="Source Sans Pro" w:hAnsi="Source Sans Pro"/>
        </w:rPr>
        <w:t xml:space="preserve"> than any other country in 2023 (</w:t>
      </w:r>
      <w:hyperlink r:id="rId16" w:anchor=":~:text=The%20United%20States%20exported%20more,from%20our%20Natural%20Gas%20Monthly">
        <w:r w:rsidRPr="00E02EE4">
          <w:rPr>
            <w:rStyle w:val="Hyperlink"/>
            <w:rFonts w:ascii="Source Sans Pro" w:hAnsi="Source Sans Pro"/>
          </w:rPr>
          <w:t>EIA</w:t>
        </w:r>
      </w:hyperlink>
      <w:r w:rsidRPr="00E02EE4">
        <w:rPr>
          <w:rFonts w:ascii="Source Sans Pro" w:hAnsi="Source Sans Pro"/>
        </w:rPr>
        <w:t xml:space="preserve">); </w:t>
      </w:r>
    </w:p>
    <w:p w14:paraId="23DBC3EC"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Louisiana is a very large part of that story—3</w:t>
      </w:r>
      <w:r w:rsidRPr="00E02EE4">
        <w:rPr>
          <w:rFonts w:ascii="Source Sans Pro" w:hAnsi="Source Sans Pro"/>
          <w:vertAlign w:val="superscript"/>
        </w:rPr>
        <w:t>rd</w:t>
      </w:r>
      <w:r w:rsidRPr="00E02EE4">
        <w:rPr>
          <w:rFonts w:ascii="Source Sans Pro" w:hAnsi="Source Sans Pro"/>
        </w:rPr>
        <w:t xml:space="preserve"> in natural gas production (10% of total); fifth in natural gas reserves (7% of us total) (</w:t>
      </w:r>
      <w:hyperlink r:id="rId17">
        <w:r w:rsidRPr="00E02EE4">
          <w:rPr>
            <w:rStyle w:val="Hyperlink"/>
            <w:rFonts w:ascii="Source Sans Pro" w:hAnsi="Source Sans Pro"/>
          </w:rPr>
          <w:t>EIA</w:t>
        </w:r>
      </w:hyperlink>
      <w:r w:rsidRPr="00E02EE4">
        <w:rPr>
          <w:rFonts w:ascii="Source Sans Pro" w:hAnsi="Source Sans Pro"/>
        </w:rPr>
        <w:t xml:space="preserve">); </w:t>
      </w:r>
    </w:p>
    <w:p w14:paraId="40F7E79C"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15 oil refineries account for nearly 1/6</w:t>
      </w:r>
      <w:r w:rsidRPr="00E02EE4">
        <w:rPr>
          <w:rFonts w:ascii="Source Sans Pro" w:hAnsi="Source Sans Pro"/>
          <w:vertAlign w:val="superscript"/>
        </w:rPr>
        <w:t>th</w:t>
      </w:r>
      <w:r w:rsidRPr="00E02EE4">
        <w:rPr>
          <w:rFonts w:ascii="Source Sans Pro" w:hAnsi="Source Sans Pro"/>
        </w:rPr>
        <w:t xml:space="preserve"> of total U.S. refining capacity</w:t>
      </w:r>
    </w:p>
    <w:p w14:paraId="017D3254"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 xml:space="preserve">In 2022, we shipped </w:t>
      </w:r>
      <w:r w:rsidRPr="00E02EE4">
        <w:rPr>
          <w:rFonts w:ascii="Source Sans Pro" w:hAnsi="Source Sans Pro"/>
          <w:b/>
          <w:bCs/>
        </w:rPr>
        <w:t>63% of all US LNG exports</w:t>
      </w:r>
      <w:r w:rsidRPr="00E02EE4">
        <w:rPr>
          <w:rFonts w:ascii="Source Sans Pro" w:hAnsi="Source Sans Pro"/>
        </w:rPr>
        <w:t xml:space="preserve"> and 14% of coal exports.</w:t>
      </w:r>
    </w:p>
    <w:p w14:paraId="3B006E26" w14:textId="77777777" w:rsidR="006B2873" w:rsidRPr="00E02EE4" w:rsidRDefault="006B2873" w:rsidP="006B2873">
      <w:pPr>
        <w:pStyle w:val="Heading2"/>
        <w:rPr>
          <w:rFonts w:ascii="Oswald" w:hAnsi="Oswald"/>
          <w:caps/>
          <w:color w:val="43490D"/>
        </w:rPr>
      </w:pPr>
      <w:bookmarkStart w:id="3" w:name="_Offshore_Wind_in"/>
      <w:bookmarkEnd w:id="3"/>
      <w:r w:rsidRPr="00E02EE4">
        <w:rPr>
          <w:rFonts w:ascii="Oswald" w:hAnsi="Oswald"/>
          <w:caps/>
          <w:color w:val="43490D"/>
        </w:rPr>
        <w:t>Offshore Wind in the Gulf of Mexico</w:t>
      </w:r>
    </w:p>
    <w:p w14:paraId="1A8E7309" w14:textId="77777777" w:rsidR="006B2873" w:rsidRPr="00E02EE4" w:rsidRDefault="006B2873" w:rsidP="006B2873">
      <w:pPr>
        <w:pStyle w:val="ListParagraph"/>
        <w:numPr>
          <w:ilvl w:val="0"/>
          <w:numId w:val="21"/>
        </w:numPr>
        <w:rPr>
          <w:rFonts w:ascii="Source Sans Pro" w:hAnsi="Source Sans Pro"/>
        </w:rPr>
      </w:pPr>
      <w:r w:rsidRPr="00E02EE4">
        <w:rPr>
          <w:rFonts w:ascii="Source Sans Pro" w:hAnsi="Source Sans Pro"/>
        </w:rPr>
        <w:t xml:space="preserve">Louisiana businesses have helped to design and build equipment and vessels for Atlantic offshore wind farms. </w:t>
      </w:r>
    </w:p>
    <w:p w14:paraId="65DFED4B"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 xml:space="preserve">By 2031 a </w:t>
      </w:r>
      <w:hyperlink r:id="rId18">
        <w:r w:rsidRPr="00E02EE4">
          <w:rPr>
            <w:rStyle w:val="Hyperlink"/>
            <w:rFonts w:ascii="Source Sans Pro" w:hAnsi="Source Sans Pro"/>
          </w:rPr>
          <w:t>recent report</w:t>
        </w:r>
      </w:hyperlink>
      <w:r w:rsidRPr="00E02EE4">
        <w:rPr>
          <w:rFonts w:ascii="Source Sans Pro" w:hAnsi="Source Sans Pro"/>
        </w:rPr>
        <w:t xml:space="preserve"> suggests that </w:t>
      </w:r>
      <w:bookmarkStart w:id="4" w:name="_Hlk175554830"/>
      <w:r w:rsidRPr="00E02EE4">
        <w:rPr>
          <w:rFonts w:ascii="Source Sans Pro" w:hAnsi="Source Sans Pro"/>
        </w:rPr>
        <w:t xml:space="preserve">LA’s export potential and procurement goals for Offshore Wind could generate more than 3,700 jobs across manufacturing, shipbuilding, installation and commissioning, and operations and maintenance. </w:t>
      </w:r>
      <w:bookmarkEnd w:id="4"/>
    </w:p>
    <w:p w14:paraId="5A9F4BF5" w14:textId="77777777" w:rsidR="006B2873" w:rsidRPr="00E02EE4" w:rsidRDefault="006B2873" w:rsidP="006B2873">
      <w:pPr>
        <w:pStyle w:val="ListParagraph"/>
        <w:numPr>
          <w:ilvl w:val="1"/>
          <w:numId w:val="21"/>
        </w:numPr>
        <w:rPr>
          <w:rFonts w:ascii="Source Sans Pro" w:hAnsi="Source Sans Pro"/>
        </w:rPr>
      </w:pPr>
      <w:bookmarkStart w:id="5" w:name="_Hlk175554807"/>
      <w:r w:rsidRPr="00E02EE4">
        <w:rPr>
          <w:rFonts w:ascii="Source Sans Pro" w:hAnsi="Source Sans Pro"/>
        </w:rPr>
        <w:t>At least 15 companies have already supplied goods and services for offshore wind projects</w:t>
      </w:r>
    </w:p>
    <w:p w14:paraId="2C31DD8E"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 xml:space="preserve">More than 450 companies across LA could one-day support offshore wind. </w:t>
      </w:r>
    </w:p>
    <w:bookmarkEnd w:id="5"/>
    <w:p w14:paraId="100D6B7A" w14:textId="77777777" w:rsidR="006B2873" w:rsidRPr="00E02EE4" w:rsidRDefault="006B2873" w:rsidP="006B2873">
      <w:pPr>
        <w:pStyle w:val="ListParagraph"/>
        <w:numPr>
          <w:ilvl w:val="0"/>
          <w:numId w:val="21"/>
        </w:numPr>
        <w:rPr>
          <w:rFonts w:ascii="Source Sans Pro" w:hAnsi="Source Sans Pro"/>
        </w:rPr>
      </w:pPr>
      <w:r w:rsidRPr="00E02EE4">
        <w:fldChar w:fldCharType="begin"/>
      </w:r>
      <w:r w:rsidRPr="00E02EE4">
        <w:rPr>
          <w:rFonts w:ascii="Source Sans Pro" w:hAnsi="Source Sans Pro"/>
        </w:rPr>
        <w:instrText>HYPERLINK "https://coastal.la.gov/wp-content/uploads/2023/10/STEPHEN-Blanco-Center-Offshore-Wind-for-CPRA.pdf"</w:instrText>
      </w:r>
      <w:r w:rsidRPr="00E02EE4">
        <w:fldChar w:fldCharType="separate"/>
      </w:r>
      <w:r w:rsidRPr="00E02EE4">
        <w:rPr>
          <w:rStyle w:val="Hyperlink"/>
          <w:rFonts w:ascii="Source Sans Pro" w:hAnsi="Source Sans Pro"/>
        </w:rPr>
        <w:t>Gulf Offshore Wind Lease Sale</w:t>
      </w:r>
      <w:r w:rsidRPr="00E02EE4">
        <w:rPr>
          <w:rStyle w:val="Hyperlink"/>
          <w:rFonts w:ascii="Source Sans Pro" w:hAnsi="Source Sans Pro"/>
        </w:rPr>
        <w:fldChar w:fldCharType="end"/>
      </w:r>
      <w:r w:rsidRPr="00E02EE4">
        <w:rPr>
          <w:rFonts w:ascii="Source Sans Pro" w:hAnsi="Source Sans Pro"/>
        </w:rPr>
        <w:t xml:space="preserve"> (8/29/23)</w:t>
      </w:r>
    </w:p>
    <w:p w14:paraId="6DE0E775"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$5.6M winning bid to RWE (Germany)</w:t>
      </w:r>
    </w:p>
    <w:p w14:paraId="681C5FEC"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2 bids for Lake Charles area; 0 bids for either TX area</w:t>
      </w:r>
    </w:p>
    <w:p w14:paraId="2398DAA5"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$55/acre winning bid plus $860K credits for workforce training and domestic supply chain and $430K credits for fisheries compensatory mitigation</w:t>
      </w:r>
    </w:p>
    <w:p w14:paraId="3A08B3B9" w14:textId="77777777" w:rsidR="006B2873" w:rsidRPr="00E02EE4" w:rsidRDefault="006B2873" w:rsidP="006B2873">
      <w:pPr>
        <w:pStyle w:val="ListParagraph"/>
        <w:numPr>
          <w:ilvl w:val="1"/>
          <w:numId w:val="21"/>
        </w:numPr>
        <w:rPr>
          <w:rFonts w:ascii="Source Sans Pro" w:hAnsi="Source Sans Pro"/>
        </w:rPr>
      </w:pPr>
      <w:r w:rsidRPr="00E02EE4">
        <w:rPr>
          <w:rFonts w:ascii="Source Sans Pro" w:hAnsi="Source Sans Pro"/>
        </w:rPr>
        <w:t>1.24 GW capacity=434,400 homes</w:t>
      </w:r>
    </w:p>
    <w:p w14:paraId="7AE39A7E" w14:textId="77777777" w:rsidR="006B2873" w:rsidRPr="00E02EE4" w:rsidRDefault="006B2873" w:rsidP="006B2873">
      <w:pPr>
        <w:pStyle w:val="Heading3"/>
        <w:rPr>
          <w:rFonts w:ascii="Roboto Slab" w:hAnsi="Roboto Slab"/>
          <w:b/>
          <w:bCs/>
          <w:color w:val="7CDF9C"/>
        </w:rPr>
      </w:pPr>
      <w:r w:rsidRPr="00E02EE4">
        <w:rPr>
          <w:rFonts w:ascii="Roboto Slab" w:hAnsi="Roboto Slab"/>
          <w:b/>
          <w:bCs/>
          <w:color w:val="7CDF9C"/>
        </w:rPr>
        <w:t>Scenarios for Federal Revenues from OSW (</w:t>
      </w:r>
      <w:hyperlink r:id="rId19">
        <w:r w:rsidRPr="00E02EE4">
          <w:rPr>
            <w:rStyle w:val="Hyperlink"/>
            <w:rFonts w:ascii="Roboto Slab" w:hAnsi="Roboto Slab"/>
            <w:b/>
            <w:bCs/>
            <w:color w:val="7CDF9C"/>
          </w:rPr>
          <w:t>Blanco</w:t>
        </w:r>
      </w:hyperlink>
      <w:r w:rsidRPr="00E02EE4">
        <w:rPr>
          <w:rFonts w:ascii="Roboto Slab" w:hAnsi="Roboto Slab"/>
          <w:b/>
          <w:bCs/>
          <w:color w:val="7CDF9C"/>
        </w:rPr>
        <w:t>)</w:t>
      </w:r>
    </w:p>
    <w:p w14:paraId="08AACF42" w14:textId="77777777" w:rsidR="006B2873" w:rsidRPr="00E02EE4" w:rsidRDefault="006B2873" w:rsidP="006B2873">
      <w:pPr>
        <w:pStyle w:val="ListParagraph"/>
        <w:numPr>
          <w:ilvl w:val="0"/>
          <w:numId w:val="26"/>
        </w:numPr>
        <w:rPr>
          <w:rFonts w:ascii="Source Sans Pro" w:hAnsi="Source Sans Pro"/>
        </w:rPr>
      </w:pPr>
      <w:r w:rsidRPr="00E02EE4">
        <w:rPr>
          <w:rFonts w:ascii="Source Sans Pro" w:hAnsi="Source Sans Pro"/>
        </w:rPr>
        <w:t xml:space="preserve">Includes assumptions about the percentage of leases that are offered and taken up; how much overall wind capacity is finally developed on those </w:t>
      </w:r>
      <w:proofErr w:type="gramStart"/>
      <w:r w:rsidRPr="00E02EE4">
        <w:rPr>
          <w:rFonts w:ascii="Source Sans Pro" w:hAnsi="Source Sans Pro"/>
        </w:rPr>
        <w:t>leases;</w:t>
      </w:r>
      <w:proofErr w:type="gramEnd"/>
      <w:r w:rsidRPr="00E02EE4">
        <w:rPr>
          <w:rFonts w:ascii="Source Sans Pro" w:hAnsi="Source Sans Pro"/>
        </w:rPr>
        <w:t xml:space="preserve"> </w:t>
      </w:r>
    </w:p>
    <w:p w14:paraId="1BDDD7A4" w14:textId="77777777" w:rsidR="006B2873" w:rsidRPr="00E02EE4" w:rsidRDefault="006B2873" w:rsidP="006B2873">
      <w:pPr>
        <w:pStyle w:val="ListParagraph"/>
        <w:numPr>
          <w:ilvl w:val="0"/>
          <w:numId w:val="26"/>
        </w:numPr>
        <w:rPr>
          <w:rFonts w:ascii="Source Sans Pro" w:hAnsi="Source Sans Pro"/>
        </w:rPr>
      </w:pPr>
      <w:r w:rsidRPr="00E02EE4">
        <w:rPr>
          <w:rFonts w:ascii="Source Sans Pro" w:hAnsi="Source Sans Pro"/>
        </w:rPr>
        <w:t xml:space="preserve">Estimates are for total revenues arriving by 2030 (takes time to build the project and get the operating revenues). </w:t>
      </w:r>
    </w:p>
    <w:p w14:paraId="28A67F0E" w14:textId="77777777" w:rsidR="006B2873" w:rsidRPr="00E02EE4" w:rsidRDefault="006B2873" w:rsidP="006B2873">
      <w:pPr>
        <w:pStyle w:val="ListParagraph"/>
        <w:numPr>
          <w:ilvl w:val="1"/>
          <w:numId w:val="26"/>
        </w:numPr>
        <w:rPr>
          <w:rFonts w:ascii="Source Sans Pro" w:hAnsi="Source Sans Pro"/>
        </w:rPr>
      </w:pPr>
      <w:r w:rsidRPr="00E02EE4">
        <w:rPr>
          <w:rFonts w:ascii="Source Sans Pro" w:hAnsi="Source Sans Pro"/>
        </w:rPr>
        <w:t>Bonus Bids the largest potential source of revenues—highly dependent on demand for leasing areas, general bullishness on the project needs--were very low in lease 1</w:t>
      </w:r>
    </w:p>
    <w:p w14:paraId="1664F2B6" w14:textId="77777777" w:rsidR="006B2873" w:rsidRPr="00E02EE4" w:rsidRDefault="006B2873" w:rsidP="006B2873">
      <w:pPr>
        <w:pStyle w:val="ListParagraph"/>
        <w:numPr>
          <w:ilvl w:val="1"/>
          <w:numId w:val="26"/>
        </w:numPr>
        <w:rPr>
          <w:rFonts w:ascii="Source Sans Pro" w:hAnsi="Source Sans Pro"/>
        </w:rPr>
      </w:pPr>
      <w:r w:rsidRPr="00E02EE4">
        <w:rPr>
          <w:rFonts w:ascii="Source Sans Pro" w:hAnsi="Source Sans Pro"/>
        </w:rPr>
        <w:t xml:space="preserve">Rents </w:t>
      </w:r>
      <w:proofErr w:type="gramStart"/>
      <w:r w:rsidRPr="00E02EE4">
        <w:rPr>
          <w:rFonts w:ascii="Source Sans Pro" w:hAnsi="Source Sans Pro"/>
        </w:rPr>
        <w:t>very</w:t>
      </w:r>
      <w:proofErr w:type="gramEnd"/>
      <w:r w:rsidRPr="00E02EE4">
        <w:rPr>
          <w:rFonts w:ascii="Source Sans Pro" w:hAnsi="Source Sans Pro"/>
        </w:rPr>
        <w:t xml:space="preserve"> low and depend on how much of the leased area is taken up and then stays out of production. Fixed at $3/acre.</w:t>
      </w:r>
    </w:p>
    <w:p w14:paraId="39BFF38E" w14:textId="77777777" w:rsidR="006B2873" w:rsidRPr="00E02EE4" w:rsidRDefault="006B2873" w:rsidP="006B2873">
      <w:pPr>
        <w:pStyle w:val="ListParagraph"/>
        <w:numPr>
          <w:ilvl w:val="1"/>
          <w:numId w:val="26"/>
        </w:numPr>
        <w:rPr>
          <w:rFonts w:ascii="Source Sans Pro" w:hAnsi="Source Sans Pro"/>
        </w:rPr>
      </w:pPr>
      <w:r w:rsidRPr="00E02EE4">
        <w:rPr>
          <w:rFonts w:ascii="Source Sans Pro" w:hAnsi="Source Sans Pro"/>
        </w:rPr>
        <w:t xml:space="preserve">Operating fees—formulaic; depends on price of wholesale electricity, installed capacity, and hours per year. $3-$30M per year. </w:t>
      </w:r>
    </w:p>
    <w:p w14:paraId="13EF5459" w14:textId="77777777" w:rsidR="006B2873" w:rsidRPr="00E02EE4" w:rsidRDefault="006B2873" w:rsidP="006B2873">
      <w:pPr>
        <w:pStyle w:val="ListParagraph"/>
        <w:numPr>
          <w:ilvl w:val="0"/>
          <w:numId w:val="26"/>
        </w:numPr>
        <w:rPr>
          <w:rFonts w:ascii="Source Sans Pro" w:hAnsi="Source Sans Pro"/>
        </w:rPr>
      </w:pPr>
      <w:r w:rsidRPr="00E02EE4">
        <w:rPr>
          <w:rFonts w:ascii="Source Sans Pro" w:hAnsi="Source Sans Pro"/>
        </w:rPr>
        <w:t xml:space="preserve">Medium Scenario. </w:t>
      </w:r>
    </w:p>
    <w:p w14:paraId="5F8391ED" w14:textId="77777777" w:rsidR="006B2873" w:rsidRPr="00E02EE4" w:rsidRDefault="006B2873" w:rsidP="006B2873">
      <w:pPr>
        <w:pStyle w:val="ListParagraph"/>
        <w:numPr>
          <w:ilvl w:val="1"/>
          <w:numId w:val="26"/>
        </w:numPr>
        <w:rPr>
          <w:rFonts w:ascii="Source Sans Pro" w:hAnsi="Source Sans Pro"/>
        </w:rPr>
      </w:pPr>
      <w:r w:rsidRPr="00E02EE4">
        <w:rPr>
          <w:rFonts w:ascii="Source Sans Pro" w:hAnsi="Source Sans Pro"/>
        </w:rPr>
        <w:t>Bonus Bids of $404.6 Million</w:t>
      </w:r>
    </w:p>
    <w:p w14:paraId="558228C2" w14:textId="77777777" w:rsidR="006B2873" w:rsidRPr="00E02EE4" w:rsidRDefault="006B2873" w:rsidP="006B2873">
      <w:pPr>
        <w:pStyle w:val="ListParagraph"/>
        <w:numPr>
          <w:ilvl w:val="1"/>
          <w:numId w:val="26"/>
        </w:numPr>
        <w:rPr>
          <w:rFonts w:ascii="Source Sans Pro" w:hAnsi="Source Sans Pro"/>
        </w:rPr>
      </w:pPr>
      <w:r w:rsidRPr="00E02EE4">
        <w:rPr>
          <w:rFonts w:ascii="Source Sans Pro" w:hAnsi="Source Sans Pro"/>
        </w:rPr>
        <w:t>First Year Rents of $0.7 Million</w:t>
      </w:r>
    </w:p>
    <w:p w14:paraId="7D627762" w14:textId="77777777" w:rsidR="006B2873" w:rsidRPr="00E02EE4" w:rsidRDefault="006B2873" w:rsidP="006B2873">
      <w:pPr>
        <w:pStyle w:val="ListParagraph"/>
        <w:numPr>
          <w:ilvl w:val="1"/>
          <w:numId w:val="26"/>
        </w:numPr>
        <w:rPr>
          <w:rFonts w:ascii="Source Sans Pro" w:hAnsi="Source Sans Pro"/>
        </w:rPr>
      </w:pPr>
      <w:r w:rsidRPr="00E02EE4">
        <w:rPr>
          <w:rFonts w:ascii="Source Sans Pro" w:hAnsi="Source Sans Pro"/>
        </w:rPr>
        <w:t xml:space="preserve">Operating Fees of $8.2 Million at full capacity. </w:t>
      </w:r>
    </w:p>
    <w:p w14:paraId="458AF3CC" w14:textId="77777777" w:rsidR="006B2873" w:rsidRPr="00E02EE4" w:rsidRDefault="006B2873" w:rsidP="006B2873">
      <w:pPr>
        <w:pStyle w:val="Heading3"/>
        <w:rPr>
          <w:rFonts w:ascii="Roboto Slab" w:hAnsi="Roboto Slab"/>
          <w:b/>
          <w:bCs/>
          <w:color w:val="7CDF9C"/>
        </w:rPr>
      </w:pPr>
      <w:hyperlink r:id="rId20">
        <w:r w:rsidRPr="00E02EE4">
          <w:rPr>
            <w:rStyle w:val="Hyperlink"/>
            <w:rFonts w:ascii="Roboto Slab" w:hAnsi="Roboto Slab"/>
            <w:b/>
            <w:bCs/>
            <w:color w:val="006D62"/>
          </w:rPr>
          <w:t>Future</w:t>
        </w:r>
      </w:hyperlink>
      <w:r w:rsidRPr="00E02EE4">
        <w:rPr>
          <w:rFonts w:ascii="Roboto Slab" w:hAnsi="Roboto Slab"/>
          <w:b/>
          <w:bCs/>
          <w:color w:val="7CDF9C"/>
        </w:rPr>
        <w:t xml:space="preserve"> Gulf Offshore Wind Lease Sales</w:t>
      </w:r>
    </w:p>
    <w:p w14:paraId="7EB7A30F" w14:textId="77777777" w:rsidR="006B2873" w:rsidRPr="00E02EE4" w:rsidRDefault="006B2873" w:rsidP="006B2873">
      <w:pPr>
        <w:pStyle w:val="ListParagraph"/>
        <w:numPr>
          <w:ilvl w:val="0"/>
          <w:numId w:val="27"/>
        </w:numPr>
        <w:rPr>
          <w:rFonts w:ascii="Source Sans Pro" w:hAnsi="Source Sans Pro"/>
          <w:i/>
          <w:iCs/>
          <w:color w:val="E97132" w:themeColor="accent2"/>
        </w:rPr>
      </w:pPr>
      <w:r w:rsidRPr="00E02EE4">
        <w:rPr>
          <w:rFonts w:ascii="Source Sans Pro" w:hAnsi="Source Sans Pro"/>
        </w:rPr>
        <w:t xml:space="preserve">Sale 2: </w:t>
      </w:r>
      <w:proofErr w:type="gramStart"/>
      <w:r w:rsidRPr="00E02EE4">
        <w:rPr>
          <w:rFonts w:ascii="Source Sans Pro" w:hAnsi="Source Sans Pro"/>
        </w:rPr>
        <w:t>September,</w:t>
      </w:r>
      <w:proofErr w:type="gramEnd"/>
      <w:r w:rsidRPr="00E02EE4">
        <w:rPr>
          <w:rFonts w:ascii="Source Sans Pro" w:hAnsi="Source Sans Pro"/>
        </w:rPr>
        <w:t xml:space="preserve"> 2024—</w:t>
      </w:r>
      <w:r w:rsidRPr="00E02EE4">
        <w:rPr>
          <w:rFonts w:ascii="Source Sans Pro" w:hAnsi="Source Sans Pro"/>
          <w:b/>
          <w:bCs/>
          <w:i/>
          <w:iCs/>
          <w:color w:val="E97132" w:themeColor="accent2"/>
        </w:rPr>
        <w:t xml:space="preserve">cancelled by BOEM for lack of competitive interest; </w:t>
      </w:r>
      <w:r w:rsidRPr="00E02EE4">
        <w:rPr>
          <w:rFonts w:ascii="Source Sans Pro" w:hAnsi="Source Sans Pro"/>
          <w:i/>
          <w:iCs/>
          <w:color w:val="E97132" w:themeColor="accent2"/>
        </w:rPr>
        <w:t>However, there is an ongoing unsolicited lease request in TX wind energy areas.</w:t>
      </w:r>
    </w:p>
    <w:p w14:paraId="65F7815D" w14:textId="77777777" w:rsidR="006B2873" w:rsidRPr="00E02EE4" w:rsidRDefault="006B2873" w:rsidP="006B2873">
      <w:pPr>
        <w:pStyle w:val="ListParagraph"/>
        <w:numPr>
          <w:ilvl w:val="0"/>
          <w:numId w:val="27"/>
        </w:numPr>
        <w:rPr>
          <w:rFonts w:ascii="Source Sans Pro" w:hAnsi="Source Sans Pro"/>
        </w:rPr>
      </w:pPr>
      <w:r w:rsidRPr="00E02EE4">
        <w:rPr>
          <w:rFonts w:ascii="Source Sans Pro" w:hAnsi="Source Sans Pro"/>
        </w:rPr>
        <w:t>Sale 3: Q3 2025</w:t>
      </w:r>
    </w:p>
    <w:p w14:paraId="632AC3FF" w14:textId="77777777" w:rsidR="006B2873" w:rsidRPr="00E02EE4" w:rsidRDefault="006B2873" w:rsidP="006B2873">
      <w:pPr>
        <w:pStyle w:val="ListParagraph"/>
        <w:numPr>
          <w:ilvl w:val="0"/>
          <w:numId w:val="27"/>
        </w:numPr>
        <w:rPr>
          <w:rFonts w:ascii="Source Sans Pro" w:hAnsi="Source Sans Pro"/>
        </w:rPr>
      </w:pPr>
      <w:r w:rsidRPr="00E02EE4">
        <w:rPr>
          <w:rFonts w:ascii="Source Sans Pro" w:hAnsi="Source Sans Pro"/>
        </w:rPr>
        <w:t>Sale 4: Q3 2027</w:t>
      </w:r>
    </w:p>
    <w:bookmarkStart w:id="6" w:name="_RISEE_Eligible_Uses"/>
    <w:bookmarkEnd w:id="6"/>
    <w:p w14:paraId="7AADE719" w14:textId="77777777" w:rsidR="006B2873" w:rsidRPr="00E02EE4" w:rsidRDefault="006B2873" w:rsidP="006B2873">
      <w:pPr>
        <w:pStyle w:val="Heading3"/>
        <w:rPr>
          <w:rFonts w:ascii="Roboto Slab" w:hAnsi="Roboto Slab"/>
          <w:b/>
          <w:bCs/>
          <w:color w:val="7CDF9C"/>
        </w:rPr>
      </w:pPr>
      <w:r w:rsidRPr="00E02EE4">
        <w:fldChar w:fldCharType="begin"/>
      </w:r>
      <w:r w:rsidRPr="00E02EE4">
        <w:rPr>
          <w:rFonts w:ascii="Roboto Slab" w:hAnsi="Roboto Slab"/>
          <w:b/>
          <w:bCs/>
          <w:color w:val="006D62"/>
        </w:rPr>
        <w:instrText>HYPERLINK "https://www.cassidy.senate.gov/wp-content/uploads/media/doc/RISEE%20Act%20FAQs.pdf" \h</w:instrText>
      </w:r>
      <w:r w:rsidRPr="00E02EE4">
        <w:fldChar w:fldCharType="separate"/>
      </w:r>
      <w:r w:rsidRPr="00E02EE4">
        <w:rPr>
          <w:rStyle w:val="Hyperlink"/>
          <w:rFonts w:ascii="Roboto Slab" w:hAnsi="Roboto Slab"/>
          <w:b/>
          <w:bCs/>
          <w:color w:val="006D62"/>
        </w:rPr>
        <w:t>RISEE Eligible Uses</w:t>
      </w:r>
      <w:r w:rsidRPr="00E02EE4">
        <w:rPr>
          <w:rStyle w:val="Hyperlink"/>
          <w:rFonts w:ascii="Roboto Slab" w:hAnsi="Roboto Slab"/>
          <w:b/>
          <w:bCs/>
          <w:color w:val="006D62"/>
        </w:rPr>
        <w:fldChar w:fldCharType="end"/>
      </w:r>
      <w:r w:rsidRPr="00E02EE4">
        <w:rPr>
          <w:rFonts w:ascii="Roboto Slab" w:hAnsi="Roboto Slab"/>
          <w:b/>
          <w:bCs/>
          <w:color w:val="7CDF9C"/>
        </w:rPr>
        <w:t xml:space="preserve"> for Wind Energy Money (via National Oceans and Coastal Security Fund)</w:t>
      </w:r>
    </w:p>
    <w:p w14:paraId="7C87A5A3" w14:textId="77777777" w:rsidR="006B2873" w:rsidRPr="00E02EE4" w:rsidRDefault="006B2873" w:rsidP="006B2873">
      <w:pPr>
        <w:pStyle w:val="ListParagraph"/>
        <w:numPr>
          <w:ilvl w:val="0"/>
          <w:numId w:val="28"/>
        </w:numPr>
        <w:rPr>
          <w:rFonts w:ascii="Source Sans Pro" w:hAnsi="Source Sans Pro"/>
        </w:rPr>
      </w:pPr>
      <w:r w:rsidRPr="00E02EE4">
        <w:rPr>
          <w:rFonts w:ascii="Source Sans Pro" w:hAnsi="Source Sans Pro"/>
        </w:rPr>
        <w:t>Coastal restoration</w:t>
      </w:r>
    </w:p>
    <w:p w14:paraId="7AEA4C48" w14:textId="77777777" w:rsidR="006B2873" w:rsidRPr="00E02EE4" w:rsidRDefault="006B2873" w:rsidP="006B2873">
      <w:pPr>
        <w:pStyle w:val="ListParagraph"/>
        <w:numPr>
          <w:ilvl w:val="0"/>
          <w:numId w:val="28"/>
        </w:numPr>
        <w:rPr>
          <w:rFonts w:ascii="Source Sans Pro" w:hAnsi="Source Sans Pro"/>
        </w:rPr>
      </w:pPr>
      <w:r w:rsidRPr="00E02EE4">
        <w:rPr>
          <w:rFonts w:ascii="Source Sans Pro" w:hAnsi="Source Sans Pro"/>
        </w:rPr>
        <w:t>Hurricane protection</w:t>
      </w:r>
    </w:p>
    <w:p w14:paraId="097D5FEB" w14:textId="77777777" w:rsidR="006B2873" w:rsidRPr="00E02EE4" w:rsidRDefault="006B2873" w:rsidP="006B2873">
      <w:pPr>
        <w:pStyle w:val="ListParagraph"/>
        <w:numPr>
          <w:ilvl w:val="0"/>
          <w:numId w:val="28"/>
        </w:numPr>
        <w:rPr>
          <w:rFonts w:ascii="Source Sans Pro" w:hAnsi="Source Sans Pro"/>
        </w:rPr>
      </w:pPr>
      <w:r w:rsidRPr="00E02EE4">
        <w:rPr>
          <w:rFonts w:ascii="Source Sans Pro" w:hAnsi="Source Sans Pro"/>
        </w:rPr>
        <w:t>Infrastructure</w:t>
      </w:r>
    </w:p>
    <w:p w14:paraId="29D5744B" w14:textId="77777777" w:rsidR="006B2873" w:rsidRPr="00E02EE4" w:rsidRDefault="006B2873" w:rsidP="006B2873">
      <w:pPr>
        <w:pStyle w:val="ListParagraph"/>
        <w:numPr>
          <w:ilvl w:val="0"/>
          <w:numId w:val="28"/>
        </w:numPr>
        <w:rPr>
          <w:rFonts w:ascii="Source Sans Pro" w:hAnsi="Source Sans Pro"/>
        </w:rPr>
      </w:pPr>
      <w:r w:rsidRPr="00E02EE4">
        <w:rPr>
          <w:rFonts w:ascii="Source Sans Pro" w:hAnsi="Source Sans Pro"/>
        </w:rPr>
        <w:t>Mitigate damage to fish, wildlife, or other natural resources</w:t>
      </w:r>
    </w:p>
    <w:p w14:paraId="7CDB2461" w14:textId="77777777" w:rsidR="006B2873" w:rsidRPr="00E02EE4" w:rsidRDefault="006B2873" w:rsidP="006B2873">
      <w:pPr>
        <w:pStyle w:val="ListParagraph"/>
        <w:numPr>
          <w:ilvl w:val="0"/>
          <w:numId w:val="28"/>
        </w:numPr>
        <w:rPr>
          <w:rFonts w:ascii="Source Sans Pro" w:hAnsi="Source Sans Pro"/>
        </w:rPr>
      </w:pPr>
      <w:r w:rsidRPr="00E02EE4">
        <w:rPr>
          <w:rFonts w:ascii="Source Sans Pro" w:hAnsi="Source Sans Pro"/>
        </w:rPr>
        <w:t>Fisheries science and research</w:t>
      </w:r>
    </w:p>
    <w:p w14:paraId="7E0F93D9" w14:textId="77777777" w:rsidR="006B2873" w:rsidRPr="00E02EE4" w:rsidRDefault="006B2873" w:rsidP="006B2873">
      <w:pPr>
        <w:pStyle w:val="ListParagraph"/>
        <w:numPr>
          <w:ilvl w:val="0"/>
          <w:numId w:val="28"/>
        </w:numPr>
        <w:rPr>
          <w:rFonts w:ascii="Source Sans Pro" w:hAnsi="Source Sans Pro"/>
        </w:rPr>
      </w:pPr>
      <w:r w:rsidRPr="00E02EE4">
        <w:rPr>
          <w:rFonts w:ascii="Source Sans Pro" w:hAnsi="Source Sans Pro"/>
        </w:rPr>
        <w:t>Implement a marine, coastal, or conservation management plan</w:t>
      </w:r>
    </w:p>
    <w:p w14:paraId="36A7DA5A" w14:textId="77777777" w:rsidR="006B2873" w:rsidRPr="00E02EE4" w:rsidRDefault="006B2873" w:rsidP="006B2873">
      <w:pPr>
        <w:pStyle w:val="Heading1"/>
        <w:rPr>
          <w:rFonts w:ascii="Oswald" w:hAnsi="Oswald"/>
          <w:caps/>
          <w:color w:val="43490D"/>
        </w:rPr>
      </w:pPr>
      <w:r w:rsidRPr="00E02EE4">
        <w:rPr>
          <w:rFonts w:ascii="Oswald" w:hAnsi="Oswald"/>
          <w:caps/>
          <w:color w:val="43490D"/>
        </w:rPr>
        <w:t>References</w:t>
      </w:r>
    </w:p>
    <w:p w14:paraId="60708589" w14:textId="77777777" w:rsidR="006B2873" w:rsidRPr="00E02EE4" w:rsidRDefault="006B2873" w:rsidP="006B2873">
      <w:pPr>
        <w:rPr>
          <w:rFonts w:ascii="Source Sans Pro" w:hAnsi="Source Sans Pro"/>
        </w:rPr>
      </w:pPr>
      <w:hyperlink r:id="rId21">
        <w:r w:rsidRPr="00E02EE4">
          <w:rPr>
            <w:rStyle w:val="Hyperlink"/>
            <w:rFonts w:ascii="Source Sans Pro" w:hAnsi="Source Sans Pro"/>
            <w:i/>
            <w:iCs/>
          </w:rPr>
          <w:t>Offshore Wind in the Gulf of Mexico: Natural Resource Revenue Potential</w:t>
        </w:r>
      </w:hyperlink>
      <w:r w:rsidRPr="00E02EE4">
        <w:rPr>
          <w:rFonts w:ascii="Source Sans Pro" w:hAnsi="Source Sans Pro"/>
        </w:rPr>
        <w:t xml:space="preserve">. BLANCO Center. </w:t>
      </w:r>
      <w:proofErr w:type="gramStart"/>
      <w:r w:rsidRPr="00E02EE4">
        <w:rPr>
          <w:rFonts w:ascii="Source Sans Pro" w:hAnsi="Source Sans Pro"/>
        </w:rPr>
        <w:t>May,</w:t>
      </w:r>
      <w:proofErr w:type="gramEnd"/>
      <w:r w:rsidRPr="00E02EE4">
        <w:rPr>
          <w:rFonts w:ascii="Source Sans Pro" w:hAnsi="Source Sans Pro"/>
        </w:rPr>
        <w:t xml:space="preserve"> 2023.</w:t>
      </w:r>
    </w:p>
    <w:p w14:paraId="57BFC69D" w14:textId="77777777" w:rsidR="006B2873" w:rsidRPr="00E02EE4" w:rsidRDefault="006B2873" w:rsidP="006B2873">
      <w:pPr>
        <w:rPr>
          <w:rFonts w:ascii="Source Sans Pro" w:hAnsi="Source Sans Pro"/>
          <w:i/>
          <w:iCs/>
        </w:rPr>
      </w:pPr>
      <w:hyperlink r:id="rId22">
        <w:r w:rsidRPr="00E02EE4">
          <w:rPr>
            <w:rStyle w:val="Hyperlink"/>
            <w:rFonts w:ascii="Source Sans Pro" w:hAnsi="Source Sans Pro"/>
            <w:i/>
            <w:iCs/>
          </w:rPr>
          <w:t>Investment Decisions for Coastal Restoration: Timely Actions, Sustainable Benefits.</w:t>
        </w:r>
      </w:hyperlink>
      <w:r w:rsidRPr="00E02EE4">
        <w:rPr>
          <w:rFonts w:ascii="Source Sans Pro" w:hAnsi="Source Sans Pro"/>
          <w:i/>
          <w:iCs/>
        </w:rPr>
        <w:t xml:space="preserve"> </w:t>
      </w:r>
      <w:r w:rsidRPr="00E02EE4">
        <w:rPr>
          <w:rFonts w:ascii="Source Sans Pro" w:hAnsi="Source Sans Pro"/>
        </w:rPr>
        <w:t xml:space="preserve">BLANCO Center. </w:t>
      </w:r>
      <w:proofErr w:type="gramStart"/>
      <w:r w:rsidRPr="00E02EE4">
        <w:rPr>
          <w:rFonts w:ascii="Source Sans Pro" w:hAnsi="Source Sans Pro"/>
        </w:rPr>
        <w:t>August,</w:t>
      </w:r>
      <w:proofErr w:type="gramEnd"/>
      <w:r w:rsidRPr="00E02EE4">
        <w:rPr>
          <w:rFonts w:ascii="Source Sans Pro" w:hAnsi="Source Sans Pro"/>
        </w:rPr>
        <w:t xml:space="preserve"> 2023</w:t>
      </w:r>
    </w:p>
    <w:p w14:paraId="733359D0" w14:textId="77777777" w:rsidR="006B2873" w:rsidRPr="00E02EE4" w:rsidRDefault="006B2873" w:rsidP="006B2873">
      <w:pPr>
        <w:rPr>
          <w:rFonts w:ascii="Source Sans Pro" w:hAnsi="Source Sans Pro"/>
          <w:i/>
          <w:iCs/>
        </w:rPr>
      </w:pPr>
      <w:hyperlink r:id="rId23">
        <w:r w:rsidRPr="00E02EE4">
          <w:rPr>
            <w:rStyle w:val="Hyperlink"/>
            <w:rFonts w:ascii="Source Sans Pro" w:hAnsi="Source Sans Pro"/>
            <w:i/>
            <w:iCs/>
          </w:rPr>
          <w:t>Louisiana Offshore Wind Supply Chain Assessment</w:t>
        </w:r>
      </w:hyperlink>
      <w:r w:rsidRPr="00E02EE4">
        <w:rPr>
          <w:rFonts w:ascii="Source Sans Pro" w:hAnsi="Source Sans Pro"/>
        </w:rPr>
        <w:t xml:space="preserve">. </w:t>
      </w:r>
      <w:proofErr w:type="spellStart"/>
      <w:r w:rsidRPr="00E02EE4">
        <w:rPr>
          <w:rFonts w:ascii="Source Sans Pro" w:hAnsi="Source Sans Pro"/>
        </w:rPr>
        <w:t>Xodus</w:t>
      </w:r>
      <w:proofErr w:type="spellEnd"/>
      <w:r w:rsidRPr="00E02EE4">
        <w:rPr>
          <w:rFonts w:ascii="Source Sans Pro" w:hAnsi="Source Sans Pro"/>
        </w:rPr>
        <w:t>, GNO, Inc., Southeastern Wind Coalition, CPEX, Pew</w:t>
      </w:r>
    </w:p>
    <w:p w14:paraId="1409662B" w14:textId="77777777" w:rsidR="006B2873" w:rsidRPr="00E02EE4" w:rsidRDefault="006B2873" w:rsidP="006B2873">
      <w:pPr>
        <w:rPr>
          <w:rFonts w:ascii="Source Sans Pro" w:hAnsi="Source Sans Pro"/>
        </w:rPr>
      </w:pPr>
      <w:r w:rsidRPr="00E02EE4">
        <w:rPr>
          <w:rFonts w:ascii="Source Sans Pro" w:hAnsi="Source Sans Pro"/>
        </w:rPr>
        <w:t xml:space="preserve">Guest Column: Louisiana’s Energy Future Hinges on What We Do Now. Marc Ehrhardt, Tommy Faucheux, and Mike Moncla. </w:t>
      </w:r>
      <w:hyperlink r:id="rId24">
        <w:r w:rsidRPr="00E02EE4">
          <w:rPr>
            <w:rStyle w:val="Hyperlink"/>
            <w:rFonts w:ascii="Source Sans Pro" w:hAnsi="Source Sans Pro"/>
          </w:rPr>
          <w:t>The Advocate, July 31, 2024</w:t>
        </w:r>
      </w:hyperlink>
      <w:r w:rsidRPr="00E02EE4">
        <w:rPr>
          <w:rFonts w:ascii="Source Sans Pro" w:hAnsi="Source Sans Pro"/>
        </w:rPr>
        <w:t xml:space="preserve">. </w:t>
      </w:r>
    </w:p>
    <w:p w14:paraId="47A13EC9" w14:textId="77777777" w:rsidR="006B2873" w:rsidRPr="00E02EE4" w:rsidRDefault="006B2873" w:rsidP="006B2873">
      <w:pPr>
        <w:pStyle w:val="EndnoteText"/>
        <w:rPr>
          <w:rFonts w:ascii="Source Sans Pro" w:hAnsi="Source Sans Pro"/>
          <w:sz w:val="22"/>
          <w:szCs w:val="22"/>
        </w:rPr>
      </w:pPr>
      <w:r w:rsidRPr="00E02EE4">
        <w:rPr>
          <w:rFonts w:ascii="Source Sans Pro" w:hAnsi="Source Sans Pro"/>
          <w:sz w:val="22"/>
          <w:szCs w:val="22"/>
        </w:rPr>
        <w:t xml:space="preserve">Barnes, S. et al. Investment Decisions for Coastal Restoration: Timely Actions, Sustainable Benefits. Policy Research Brief, August 2023. </w:t>
      </w:r>
      <w:hyperlink r:id="rId25" w:history="1">
        <w:r w:rsidRPr="00E02EE4">
          <w:rPr>
            <w:rStyle w:val="Hyperlink"/>
            <w:rFonts w:ascii="Source Sans Pro" w:hAnsi="Source Sans Pro"/>
            <w:sz w:val="22"/>
            <w:szCs w:val="22"/>
          </w:rPr>
          <w:t>https://blancocenter.louisiana.edu/sites/blancocenter/files/Blanco%20Center-Timing%20of%20Benefits-Aug%202023.pdf</w:t>
        </w:r>
      </w:hyperlink>
    </w:p>
    <w:p w14:paraId="0FF28395" w14:textId="77777777" w:rsidR="006B2873" w:rsidRPr="00E02EE4" w:rsidRDefault="006B2873" w:rsidP="006B2873">
      <w:pPr>
        <w:rPr>
          <w:rFonts w:ascii="Source Sans Pro" w:hAnsi="Source Sans Pro"/>
        </w:rPr>
      </w:pPr>
    </w:p>
    <w:p w14:paraId="1D900FDD" w14:textId="3AF807D7" w:rsidR="006B2873" w:rsidRDefault="006B2873">
      <w:r>
        <w:br w:type="page"/>
      </w:r>
    </w:p>
    <w:p w14:paraId="3DD9EB1E" w14:textId="77777777" w:rsidR="006B2873" w:rsidRPr="006B2873" w:rsidRDefault="006B2873" w:rsidP="006B2873">
      <w:pPr>
        <w:pStyle w:val="Title"/>
        <w:jc w:val="center"/>
        <w:rPr>
          <w:rFonts w:ascii="Oswald" w:hAnsi="Oswald"/>
          <w:b/>
          <w:bCs/>
          <w:caps/>
          <w:color w:val="006D62"/>
          <w:spacing w:val="0"/>
          <w:kern w:val="2"/>
          <w:sz w:val="52"/>
          <w:szCs w:val="52"/>
        </w:rPr>
      </w:pPr>
      <w:r w:rsidRPr="006B2873">
        <w:rPr>
          <w:rFonts w:ascii="Oswald" w:hAnsi="Oswald"/>
          <w:b/>
          <w:bCs/>
          <w:caps/>
          <w:color w:val="006D62"/>
          <w:spacing w:val="0"/>
          <w:kern w:val="2"/>
          <w:sz w:val="52"/>
          <w:szCs w:val="52"/>
        </w:rPr>
        <w:lastRenderedPageBreak/>
        <w:t>Frequently Asked Questions</w:t>
      </w:r>
    </w:p>
    <w:p w14:paraId="6C1DB689" w14:textId="77777777" w:rsidR="006B2873" w:rsidRPr="003D5CC7" w:rsidRDefault="006B2873" w:rsidP="006B2873">
      <w:pPr>
        <w:pStyle w:val="Heading2"/>
        <w:spacing w:before="0" w:after="160" w:line="257" w:lineRule="auto"/>
        <w:rPr>
          <w:rFonts w:ascii="Oswald" w:hAnsi="Oswald"/>
          <w:caps/>
          <w:color w:val="43490D"/>
          <w:sz w:val="28"/>
          <w:szCs w:val="28"/>
        </w:rPr>
      </w:pPr>
      <w:r w:rsidRPr="003D5CC7">
        <w:rPr>
          <w:rFonts w:ascii="Oswald" w:hAnsi="Oswald"/>
          <w:caps/>
          <w:color w:val="43490D"/>
          <w:sz w:val="28"/>
          <w:szCs w:val="28"/>
        </w:rPr>
        <w:t>What is the “Wind Amendment”?</w:t>
      </w:r>
    </w:p>
    <w:p w14:paraId="4AF0A167" w14:textId="77777777" w:rsidR="006B2873" w:rsidRPr="003D5CC7" w:rsidRDefault="006B2873" w:rsidP="006B2873">
      <w:pPr>
        <w:rPr>
          <w:rFonts w:ascii="Source Sans Pro" w:hAnsi="Source Sans Pro"/>
        </w:rPr>
      </w:pPr>
      <w:r w:rsidRPr="003D5CC7">
        <w:rPr>
          <w:rFonts w:ascii="Source Sans Pro" w:eastAsia="Aptos" w:hAnsi="Source Sans Pro" w:cs="Aptos"/>
        </w:rPr>
        <w:t xml:space="preserve">The Constitutional Amendment provides that </w:t>
      </w:r>
      <w:r w:rsidRPr="003D5CC7">
        <w:rPr>
          <w:rFonts w:ascii="Source Sans Pro" w:eastAsia="Aptos" w:hAnsi="Source Sans Pro" w:cs="Aptos"/>
          <w:i/>
          <w:iCs/>
        </w:rPr>
        <w:t>federal</w:t>
      </w:r>
      <w:r w:rsidRPr="003D5CC7">
        <w:rPr>
          <w:rFonts w:ascii="Source Sans Pro" w:eastAsia="Aptos" w:hAnsi="Source Sans Pro" w:cs="Aptos"/>
        </w:rPr>
        <w:t xml:space="preserve"> revenues received by Louisiana from Outer Continental Shelf alternative or renewable energy production shall be deposited into the Coastal Trust Fund. It would amend the current state law already dedicating federal oil and gas revenues to the coastal trust fund to also include offshore renewable and alternative energy sources.  This state constitutional amendment will be on the ballot on November 5</w:t>
      </w:r>
      <w:r w:rsidRPr="003D5CC7">
        <w:rPr>
          <w:rFonts w:ascii="Source Sans Pro" w:eastAsia="Aptos" w:hAnsi="Source Sans Pro" w:cs="Aptos"/>
          <w:vertAlign w:val="superscript"/>
        </w:rPr>
        <w:t>th</w:t>
      </w:r>
      <w:r w:rsidRPr="003D5CC7">
        <w:rPr>
          <w:rFonts w:ascii="Source Sans Pro" w:eastAsia="Aptos" w:hAnsi="Source Sans Pro" w:cs="Aptos"/>
        </w:rPr>
        <w:t xml:space="preserve">, 2024.  </w:t>
      </w:r>
    </w:p>
    <w:p w14:paraId="0C6CBB2C" w14:textId="77777777" w:rsidR="006B2873" w:rsidRPr="003D5CC7" w:rsidRDefault="006B2873" w:rsidP="006B2873">
      <w:pPr>
        <w:pStyle w:val="Heading2"/>
        <w:spacing w:before="0" w:after="160" w:line="257" w:lineRule="auto"/>
        <w:rPr>
          <w:rFonts w:ascii="Oswald" w:hAnsi="Oswald"/>
          <w:caps/>
          <w:color w:val="43490D"/>
          <w:sz w:val="28"/>
          <w:szCs w:val="28"/>
        </w:rPr>
      </w:pPr>
      <w:r w:rsidRPr="003D5CC7">
        <w:rPr>
          <w:rFonts w:ascii="Oswald" w:hAnsi="Oswald"/>
          <w:caps/>
          <w:color w:val="43490D"/>
          <w:sz w:val="28"/>
          <w:szCs w:val="28"/>
        </w:rPr>
        <w:t>What this Constitutional Amendment Does Not Do</w:t>
      </w:r>
    </w:p>
    <w:p w14:paraId="425536CA" w14:textId="77777777" w:rsidR="006B2873" w:rsidRPr="003D5CC7" w:rsidRDefault="006B2873" w:rsidP="006B2873">
      <w:pPr>
        <w:pStyle w:val="ListParagraph"/>
        <w:numPr>
          <w:ilvl w:val="0"/>
          <w:numId w:val="5"/>
        </w:numPr>
        <w:spacing w:line="257" w:lineRule="auto"/>
        <w:rPr>
          <w:rFonts w:ascii="Source Sans Pro" w:eastAsia="Aptos" w:hAnsi="Source Sans Pro" w:cs="Aptos"/>
        </w:rPr>
      </w:pPr>
      <w:r w:rsidRPr="003D5CC7">
        <w:rPr>
          <w:rFonts w:ascii="Source Sans Pro" w:eastAsia="Aptos" w:hAnsi="Source Sans Pro" w:cs="Aptos"/>
        </w:rPr>
        <w:t xml:space="preserve">Does not take money from the state General Fund or away from other important state projects and programs. </w:t>
      </w:r>
    </w:p>
    <w:p w14:paraId="5A23B8E0" w14:textId="77777777" w:rsidR="006B2873" w:rsidRPr="003D5CC7" w:rsidRDefault="006B2873" w:rsidP="006B2873">
      <w:pPr>
        <w:pStyle w:val="ListParagraph"/>
        <w:numPr>
          <w:ilvl w:val="0"/>
          <w:numId w:val="5"/>
        </w:numPr>
        <w:spacing w:line="257" w:lineRule="auto"/>
        <w:rPr>
          <w:rFonts w:ascii="Source Sans Pro" w:eastAsia="Aptos" w:hAnsi="Source Sans Pro" w:cs="Aptos"/>
        </w:rPr>
      </w:pPr>
      <w:r w:rsidRPr="003D5CC7">
        <w:rPr>
          <w:rFonts w:ascii="Source Sans Pro" w:eastAsia="Aptos" w:hAnsi="Source Sans Pro" w:cs="Aptos"/>
        </w:rPr>
        <w:t>Not slow or disincentivize the production of oil and gas in the Gulf of Mexico</w:t>
      </w:r>
    </w:p>
    <w:p w14:paraId="27784CE2" w14:textId="77777777" w:rsidR="006B2873" w:rsidRPr="003D5CC7" w:rsidRDefault="006B2873" w:rsidP="006B2873">
      <w:pPr>
        <w:pStyle w:val="ListParagraph"/>
        <w:numPr>
          <w:ilvl w:val="0"/>
          <w:numId w:val="5"/>
        </w:numPr>
        <w:spacing w:line="257" w:lineRule="auto"/>
        <w:rPr>
          <w:rFonts w:ascii="Source Sans Pro" w:eastAsia="Aptos" w:hAnsi="Source Sans Pro" w:cs="Aptos"/>
        </w:rPr>
      </w:pPr>
      <w:r w:rsidRPr="003D5CC7">
        <w:rPr>
          <w:rFonts w:ascii="Source Sans Pro" w:eastAsia="Aptos" w:hAnsi="Source Sans Pro" w:cs="Aptos"/>
        </w:rPr>
        <w:t>Not a subsidy for wind energy production in the Gulf of Mexico</w:t>
      </w:r>
    </w:p>
    <w:p w14:paraId="4D2A35F8" w14:textId="77777777" w:rsidR="006B2873" w:rsidRPr="003D5CC7" w:rsidRDefault="006B2873" w:rsidP="006B2873">
      <w:pPr>
        <w:pStyle w:val="ListParagraph"/>
        <w:numPr>
          <w:ilvl w:val="0"/>
          <w:numId w:val="5"/>
        </w:numPr>
        <w:spacing w:line="257" w:lineRule="auto"/>
        <w:rPr>
          <w:rFonts w:ascii="Source Sans Pro" w:eastAsia="Aptos" w:hAnsi="Source Sans Pro" w:cs="Aptos"/>
        </w:rPr>
      </w:pPr>
      <w:r w:rsidRPr="003D5CC7">
        <w:rPr>
          <w:rFonts w:ascii="Source Sans Pro" w:eastAsia="Aptos" w:hAnsi="Source Sans Pro" w:cs="Aptos"/>
        </w:rPr>
        <w:t>WILL NOT increase the cost of doing business for energy companies in the Gulf of Mexico</w:t>
      </w:r>
    </w:p>
    <w:p w14:paraId="676549F3" w14:textId="77777777" w:rsidR="006B2873" w:rsidRPr="003D5CC7" w:rsidRDefault="006B2873" w:rsidP="006B2873">
      <w:pPr>
        <w:spacing w:line="257" w:lineRule="auto"/>
        <w:rPr>
          <w:rFonts w:ascii="Source Sans Pro" w:eastAsia="Aptos" w:hAnsi="Source Sans Pro" w:cs="Aptos"/>
        </w:rPr>
      </w:pPr>
      <w:r w:rsidRPr="003D5CC7">
        <w:rPr>
          <w:rFonts w:ascii="Source Sans Pro" w:eastAsia="Aptos" w:hAnsi="Source Sans Pro" w:cs="Aptos"/>
        </w:rPr>
        <w:t xml:space="preserve">Passing this amendment means that </w:t>
      </w:r>
      <w:proofErr w:type="gramStart"/>
      <w:r w:rsidRPr="003D5CC7">
        <w:rPr>
          <w:rFonts w:ascii="Source Sans Pro" w:eastAsia="Aptos" w:hAnsi="Source Sans Pro" w:cs="Aptos"/>
          <w:i/>
          <w:iCs/>
        </w:rPr>
        <w:t>if and when</w:t>
      </w:r>
      <w:proofErr w:type="gramEnd"/>
      <w:r w:rsidRPr="003D5CC7">
        <w:rPr>
          <w:rFonts w:ascii="Source Sans Pro" w:eastAsia="Aptos" w:hAnsi="Source Sans Pro" w:cs="Aptos"/>
        </w:rPr>
        <w:t xml:space="preserve"> alternative energy production occurs in the waters off Louisiana’s coast </w:t>
      </w:r>
      <w:r w:rsidRPr="003D5CC7">
        <w:rPr>
          <w:rFonts w:ascii="Source Sans Pro" w:eastAsia="Aptos" w:hAnsi="Source Sans Pro" w:cs="Aptos"/>
          <w:i/>
          <w:iCs/>
        </w:rPr>
        <w:t xml:space="preserve">AND </w:t>
      </w:r>
      <w:r w:rsidRPr="003D5CC7">
        <w:rPr>
          <w:rFonts w:ascii="Source Sans Pro" w:eastAsia="Aptos" w:hAnsi="Source Sans Pro" w:cs="Aptos"/>
        </w:rPr>
        <w:t>federal law changes to allow for sharing qualifying revenues from that production, those federal dollars will be dedicated to the Coastal Trust Fund for use on coastal master plan projects that will protect and restore our coast and communities.</w:t>
      </w:r>
    </w:p>
    <w:p w14:paraId="33D2EDD5" w14:textId="77777777" w:rsidR="006B2873" w:rsidRPr="003D5CC7" w:rsidRDefault="006B2873" w:rsidP="006B2873">
      <w:pPr>
        <w:pStyle w:val="Heading2"/>
        <w:spacing w:before="0" w:after="160" w:line="257" w:lineRule="auto"/>
        <w:rPr>
          <w:rFonts w:ascii="Oswald" w:hAnsi="Oswald"/>
          <w:caps/>
          <w:color w:val="43490D"/>
          <w:sz w:val="28"/>
          <w:szCs w:val="28"/>
        </w:rPr>
      </w:pPr>
      <w:r w:rsidRPr="003D5CC7">
        <w:rPr>
          <w:rFonts w:ascii="Oswald" w:hAnsi="Oswald"/>
          <w:caps/>
          <w:color w:val="43490D"/>
          <w:sz w:val="28"/>
          <w:szCs w:val="28"/>
        </w:rPr>
        <w:t>How will this benefit Louisiana’s coastal program if passed on November 5th?</w:t>
      </w:r>
    </w:p>
    <w:p w14:paraId="3DFAD633" w14:textId="77777777" w:rsidR="006B2873" w:rsidRPr="003D5CC7" w:rsidRDefault="006B2873" w:rsidP="006B2873">
      <w:pPr>
        <w:spacing w:line="257" w:lineRule="auto"/>
        <w:rPr>
          <w:rFonts w:ascii="Source Sans Pro" w:eastAsia="Aptos" w:hAnsi="Source Sans Pro" w:cs="Aptos"/>
        </w:rPr>
      </w:pPr>
      <w:r w:rsidRPr="003D5CC7">
        <w:rPr>
          <w:rFonts w:ascii="Source Sans Pro" w:eastAsia="Aptos" w:hAnsi="Source Sans Pro" w:cs="Aptos"/>
        </w:rPr>
        <w:t xml:space="preserve">Only one offshore lease sale has occurred so far in the Gulf of Mexico so it is difficult to predict how the alternative and renewable industries will grow in the future or how large of a financial impact it would have for the coastal trust fund. </w:t>
      </w:r>
      <w:proofErr w:type="gramStart"/>
      <w:r w:rsidRPr="003D5CC7">
        <w:rPr>
          <w:rFonts w:ascii="Source Sans Pro" w:eastAsia="Aptos" w:hAnsi="Source Sans Pro" w:cs="Aptos"/>
        </w:rPr>
        <w:t>But,</w:t>
      </w:r>
      <w:proofErr w:type="gramEnd"/>
      <w:r w:rsidRPr="003D5CC7">
        <w:rPr>
          <w:rFonts w:ascii="Source Sans Pro" w:eastAsia="Aptos" w:hAnsi="Source Sans Pro" w:cs="Aptos"/>
        </w:rPr>
        <w:t xml:space="preserve"> what is clear is that without a change in federal law and this constitutional amendment, none of </w:t>
      </w:r>
      <w:proofErr w:type="gramStart"/>
      <w:r w:rsidRPr="003D5CC7">
        <w:rPr>
          <w:rFonts w:ascii="Source Sans Pro" w:eastAsia="Aptos" w:hAnsi="Source Sans Pro" w:cs="Aptos"/>
        </w:rPr>
        <w:t>that</w:t>
      </w:r>
      <w:proofErr w:type="gramEnd"/>
      <w:r w:rsidRPr="003D5CC7">
        <w:rPr>
          <w:rFonts w:ascii="Source Sans Pro" w:eastAsia="Aptos" w:hAnsi="Source Sans Pro" w:cs="Aptos"/>
        </w:rPr>
        <w:t xml:space="preserve"> funding will support the protection or restoration of our coast. </w:t>
      </w:r>
    </w:p>
    <w:p w14:paraId="5AF849DA" w14:textId="77777777" w:rsidR="006B2873" w:rsidRPr="003D5CC7" w:rsidRDefault="006B2873" w:rsidP="006B2873">
      <w:pPr>
        <w:spacing w:line="257" w:lineRule="auto"/>
        <w:rPr>
          <w:rFonts w:ascii="Source Sans Pro" w:eastAsia="Aptos" w:hAnsi="Source Sans Pro" w:cs="Aptos"/>
        </w:rPr>
      </w:pPr>
      <w:r w:rsidRPr="003D5CC7">
        <w:rPr>
          <w:rFonts w:ascii="Source Sans Pro" w:eastAsia="Aptos" w:hAnsi="Source Sans Pro" w:cs="Aptos"/>
        </w:rPr>
        <w:t xml:space="preserve">While dollar amounts are small today, passage of this amendment would send a clear message that all types of energy produced off our coast depend on a healthy and resilient coast and should contribute to its protection and restoration. It would present a powerful argument to federal lawmakers that Louisiana will invest additional OCS revenues it receives wisely, and it would be a critical first step toward shrinking the coastal program’s upcoming funding gap. </w:t>
      </w:r>
    </w:p>
    <w:p w14:paraId="02361C8C" w14:textId="77777777" w:rsidR="006B2873" w:rsidRPr="003D5CC7" w:rsidRDefault="006B2873" w:rsidP="006B2873">
      <w:pPr>
        <w:pStyle w:val="Heading2"/>
        <w:spacing w:before="0" w:after="160" w:line="257" w:lineRule="auto"/>
        <w:rPr>
          <w:rFonts w:ascii="Oswald" w:hAnsi="Oswald"/>
          <w:caps/>
          <w:color w:val="43490D"/>
          <w:sz w:val="28"/>
          <w:szCs w:val="28"/>
        </w:rPr>
      </w:pPr>
      <w:r w:rsidRPr="003D5CC7">
        <w:rPr>
          <w:rFonts w:ascii="Oswald" w:hAnsi="Oswald"/>
          <w:caps/>
          <w:color w:val="43490D"/>
          <w:sz w:val="28"/>
          <w:szCs w:val="28"/>
        </w:rPr>
        <w:lastRenderedPageBreak/>
        <w:t>What about residents and communities outside the coastal area? How do they benefit from this or what options do they have for future funding for their needs?</w:t>
      </w:r>
    </w:p>
    <w:p w14:paraId="70F1CCFF" w14:textId="77777777" w:rsidR="006B2873" w:rsidRPr="003D5CC7" w:rsidRDefault="006B2873" w:rsidP="006B2873">
      <w:pPr>
        <w:spacing w:line="257" w:lineRule="auto"/>
        <w:rPr>
          <w:rFonts w:ascii="Source Sans Pro" w:eastAsia="Aptos" w:hAnsi="Source Sans Pro" w:cs="Aptos"/>
        </w:rPr>
      </w:pPr>
      <w:r w:rsidRPr="003D5CC7">
        <w:rPr>
          <w:rFonts w:ascii="Source Sans Pro" w:eastAsia="Aptos" w:hAnsi="Source Sans Pro" w:cs="Aptos"/>
        </w:rPr>
        <w:t>A functional Louisiana coastline not only protects against physical damage for those who live there but protects the economy of the entire state from the impacts of hurricanes and sea level rise. The coastal crisis affects homes and home values, unique and rich cultural traditions, threatens major economic engines and assets like oil and gas refineries, manufacturing complexes, pipelines, and ports, threatens navigation, harms our fisheries, and casts a pall over Louisiana’s efforts to attract tourists and business development.</w:t>
      </w:r>
    </w:p>
    <w:p w14:paraId="07523DF1" w14:textId="77777777" w:rsidR="006B2873" w:rsidRPr="003D5CC7" w:rsidRDefault="006B2873" w:rsidP="006B2873">
      <w:pPr>
        <w:spacing w:line="257" w:lineRule="auto"/>
        <w:rPr>
          <w:rFonts w:ascii="Source Sans Pro" w:hAnsi="Source Sans Pro"/>
        </w:rPr>
      </w:pPr>
      <w:r w:rsidRPr="003D5CC7">
        <w:rPr>
          <w:rFonts w:ascii="Source Sans Pro" w:eastAsia="Aptos" w:hAnsi="Source Sans Pro" w:cs="Aptos"/>
        </w:rPr>
        <w:t xml:space="preserve">Additionally, during committee hearings on this Constitutional Amendment, the author and other legislators discussed the idea of a similar bill taking shape to capture onshore revenue from wind, solar and other alternative energy sources similar in nature to this bill. The goal there would be to have a fund where that money could go for priorities in north and central Louisiana.  </w:t>
      </w:r>
    </w:p>
    <w:p w14:paraId="3D930651" w14:textId="77777777" w:rsidR="297FC1BC" w:rsidRPr="000F4DC8" w:rsidRDefault="297FC1BC" w:rsidP="42E664FF">
      <w:pPr>
        <w:spacing w:line="257" w:lineRule="auto"/>
        <w:rPr>
          <w:rFonts w:ascii="Source Sans Pro" w:eastAsia="Aptos" w:hAnsi="Source Sans Pro" w:cs="Aptos"/>
        </w:rPr>
      </w:pPr>
    </w:p>
    <w:sectPr w:rsidR="297FC1BC" w:rsidRPr="000F4D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AFAD6" w14:textId="77777777" w:rsidR="007064C5" w:rsidRDefault="007064C5" w:rsidP="0042109A">
      <w:pPr>
        <w:spacing w:after="0" w:line="240" w:lineRule="auto"/>
      </w:pPr>
      <w:r>
        <w:separator/>
      </w:r>
    </w:p>
  </w:endnote>
  <w:endnote w:type="continuationSeparator" w:id="0">
    <w:p w14:paraId="4AF21CB2" w14:textId="77777777" w:rsidR="007064C5" w:rsidRDefault="007064C5" w:rsidP="0042109A">
      <w:pPr>
        <w:spacing w:after="0" w:line="240" w:lineRule="auto"/>
      </w:pPr>
      <w:r>
        <w:continuationSeparator/>
      </w:r>
    </w:p>
  </w:endnote>
  <w:endnote w:id="1">
    <w:p w14:paraId="2203A321" w14:textId="28B4696C" w:rsidR="0042109A" w:rsidRPr="000F4DC8" w:rsidRDefault="0042109A">
      <w:pPr>
        <w:pStyle w:val="EndnoteText"/>
        <w:rPr>
          <w:rFonts w:ascii="Source Sans Pro" w:hAnsi="Source Sans Pro"/>
        </w:rPr>
      </w:pPr>
      <w:r w:rsidRPr="000F4DC8">
        <w:rPr>
          <w:rStyle w:val="EndnoteReference"/>
          <w:rFonts w:ascii="Source Sans Pro" w:hAnsi="Source Sans Pro"/>
        </w:rPr>
        <w:endnoteRef/>
      </w:r>
      <w:r w:rsidRPr="000F4DC8">
        <w:rPr>
          <w:rFonts w:ascii="Source Sans Pro" w:hAnsi="Source Sans Pro"/>
        </w:rPr>
        <w:t xml:space="preserve"> </w:t>
      </w:r>
      <w:r w:rsidR="002510DA" w:rsidRPr="000F4DC8">
        <w:rPr>
          <w:rFonts w:ascii="Source Sans Pro" w:hAnsi="Source Sans Pro"/>
        </w:rPr>
        <w:t xml:space="preserve">Barnes, S. </w:t>
      </w:r>
      <w:r w:rsidR="002510DA" w:rsidRPr="000F4DC8">
        <w:rPr>
          <w:rFonts w:ascii="Source Sans Pro" w:hAnsi="Source Sans Pro"/>
          <w:i/>
          <w:iCs/>
        </w:rPr>
        <w:t>et al.</w:t>
      </w:r>
      <w:r w:rsidR="002510DA" w:rsidRPr="000F4DC8">
        <w:rPr>
          <w:rFonts w:ascii="Source Sans Pro" w:hAnsi="Source Sans Pro"/>
        </w:rPr>
        <w:t xml:space="preserve"> Economic Evaluation of Coastal Land Loss in Louisiana. </w:t>
      </w:r>
      <w:r w:rsidR="002510DA" w:rsidRPr="000F4DC8">
        <w:rPr>
          <w:rFonts w:ascii="Source Sans Pro" w:hAnsi="Source Sans Pro"/>
          <w:i/>
          <w:iCs/>
        </w:rPr>
        <w:t xml:space="preserve">J. Ocean Coast. Econ. </w:t>
      </w:r>
      <w:r w:rsidR="002510DA" w:rsidRPr="000F4DC8">
        <w:rPr>
          <w:rFonts w:ascii="Source Sans Pro" w:hAnsi="Source Sans Pro"/>
          <w:b/>
          <w:bCs/>
        </w:rPr>
        <w:t>4</w:t>
      </w:r>
      <w:r w:rsidR="002510DA" w:rsidRPr="000F4DC8">
        <w:rPr>
          <w:rFonts w:ascii="Source Sans Pro" w:hAnsi="Source Sans Pro"/>
        </w:rPr>
        <w:t xml:space="preserve">, 1-39 (2017). </w:t>
      </w:r>
      <w:hyperlink r:id="rId1" w:history="1">
        <w:r w:rsidR="002510DA" w:rsidRPr="000F4DC8">
          <w:rPr>
            <w:rStyle w:val="Hyperlink"/>
            <w:rFonts w:ascii="Source Sans Pro" w:hAnsi="Source Sans Pro"/>
          </w:rPr>
          <w:t>https://coastal.la.gov/wp-content/uploads/2015/12/LSU-Rand-Report-on-Economics-of-Land-Loss.pdf</w:t>
        </w:r>
      </w:hyperlink>
      <w:r w:rsidR="002510DA" w:rsidRPr="000F4DC8">
        <w:rPr>
          <w:rFonts w:ascii="Source Sans Pro" w:hAnsi="Source Sans Pro"/>
        </w:rPr>
        <w:t xml:space="preserve"> </w:t>
      </w:r>
    </w:p>
  </w:endnote>
  <w:endnote w:id="2">
    <w:p w14:paraId="4A088953" w14:textId="271518F8" w:rsidR="002510DA" w:rsidRPr="000F4DC8" w:rsidRDefault="002510DA" w:rsidP="002510DA">
      <w:pPr>
        <w:rPr>
          <w:rFonts w:ascii="Source Sans Pro" w:hAnsi="Source Sans Pro"/>
        </w:rPr>
      </w:pPr>
      <w:r w:rsidRPr="000F4DC8">
        <w:rPr>
          <w:rStyle w:val="EndnoteReference"/>
          <w:rFonts w:ascii="Source Sans Pro" w:hAnsi="Source Sans Pro"/>
        </w:rPr>
        <w:endnoteRef/>
      </w:r>
      <w:r w:rsidRPr="000F4DC8">
        <w:rPr>
          <w:rFonts w:ascii="Source Sans Pro" w:hAnsi="Source Sans Pro"/>
        </w:rPr>
        <w:t xml:space="preserve"> </w:t>
      </w:r>
      <w:r w:rsidRPr="000F4DC8">
        <w:rPr>
          <w:rFonts w:ascii="Source Sans Pro" w:hAnsi="Source Sans Pro"/>
          <w:sz w:val="20"/>
          <w:szCs w:val="20"/>
        </w:rPr>
        <w:t xml:space="preserve">Barnes, S. et al. Investment Decisions for Coastal Restoration: Timely Actions, Sustainable Benefits. Policy Research Brief, August 2023. </w:t>
      </w:r>
      <w:hyperlink r:id="rId2" w:history="1">
        <w:r w:rsidRPr="000F4DC8">
          <w:rPr>
            <w:rStyle w:val="Hyperlink"/>
            <w:rFonts w:ascii="Source Sans Pro" w:hAnsi="Source Sans Pro"/>
            <w:sz w:val="20"/>
            <w:szCs w:val="20"/>
          </w:rPr>
          <w:t>https://blancocenter.louisiana.edu/sites/blancocenter/files/Blanco%20Center-Timing%20of%20Benefits-Aug%202023.pdf</w:t>
        </w:r>
      </w:hyperlink>
      <w:r w:rsidRPr="000F4DC8">
        <w:rPr>
          <w:rStyle w:val="Hyperlink"/>
          <w:rFonts w:ascii="Source Sans Pro" w:hAnsi="Source Sans Pro"/>
          <w:sz w:val="18"/>
          <w:szCs w:val="18"/>
        </w:rPr>
        <w:t xml:space="preserve"> </w:t>
      </w:r>
    </w:p>
  </w:endnote>
  <w:endnote w:id="3">
    <w:p w14:paraId="5FF738FC" w14:textId="0E166B0D" w:rsidR="002510DA" w:rsidRDefault="002510DA">
      <w:pPr>
        <w:pStyle w:val="EndnoteText"/>
        <w:rPr>
          <w:rStyle w:val="Hyperlink"/>
          <w:rFonts w:ascii="Source Sans Pro" w:hAnsi="Source Sans Pro"/>
        </w:rPr>
      </w:pPr>
      <w:r w:rsidRPr="000F4DC8">
        <w:rPr>
          <w:rStyle w:val="EndnoteReference"/>
          <w:rFonts w:ascii="Source Sans Pro" w:hAnsi="Source Sans Pro"/>
        </w:rPr>
        <w:endnoteRef/>
      </w:r>
      <w:r w:rsidRPr="000F4DC8">
        <w:rPr>
          <w:rFonts w:ascii="Source Sans Pro" w:hAnsi="Source Sans Pro"/>
        </w:rPr>
        <w:t xml:space="preserve"> Barnes, S. et al. Investment Decisions for Coastal Restoration: Timely Actions, Sustainable Benefits. Policy Research Brief, August 2023. </w:t>
      </w:r>
      <w:hyperlink r:id="rId3" w:history="1">
        <w:r w:rsidRPr="000F4DC8">
          <w:rPr>
            <w:rStyle w:val="Hyperlink"/>
            <w:rFonts w:ascii="Source Sans Pro" w:hAnsi="Source Sans Pro"/>
          </w:rPr>
          <w:t>https://blancocenter.louisiana.edu/sites/blancocenter/files/Blanco%20Center-Timing%20of%20Benefits-Aug%202023.pdf</w:t>
        </w:r>
      </w:hyperlink>
    </w:p>
    <w:p w14:paraId="3E4266D6" w14:textId="77777777" w:rsidR="006B2873" w:rsidRDefault="006B287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panose1 w:val="00000000000000000000"/>
    <w:charset w:val="00"/>
    <w:family w:val="auto"/>
    <w:pitch w:val="variable"/>
    <w:sig w:usb0="E00002FF" w:usb1="5000205B" w:usb2="00000020" w:usb3="00000000" w:csb0="0000019F" w:csb1="00000000"/>
  </w:font>
  <w:font w:name="Oswald">
    <w:panose1 w:val="00000500000000000000"/>
    <w:charset w:val="00"/>
    <w:family w:val="modern"/>
    <w:notTrueType/>
    <w:pitch w:val="variable"/>
    <w:sig w:usb0="2000020F" w:usb1="00000000" w:usb2="00000000" w:usb3="00000000" w:csb0="00000197" w:csb1="00000000"/>
  </w:font>
  <w:font w:name="Source Sans Pro">
    <w:panose1 w:val="020B0503030403020204"/>
    <w:charset w:val="00"/>
    <w:family w:val="swiss"/>
    <w:notTrueType/>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93C11" w14:textId="77777777" w:rsidR="007064C5" w:rsidRDefault="007064C5" w:rsidP="0042109A">
      <w:pPr>
        <w:spacing w:after="0" w:line="240" w:lineRule="auto"/>
      </w:pPr>
      <w:r>
        <w:separator/>
      </w:r>
    </w:p>
  </w:footnote>
  <w:footnote w:type="continuationSeparator" w:id="0">
    <w:p w14:paraId="4C4DCF10" w14:textId="77777777" w:rsidR="007064C5" w:rsidRDefault="007064C5" w:rsidP="0042109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702A"/>
    <w:multiLevelType w:val="hybridMultilevel"/>
    <w:tmpl w:val="0E4025FA"/>
    <w:lvl w:ilvl="0" w:tplc="3C24A23E">
      <w:start w:val="1"/>
      <w:numFmt w:val="bullet"/>
      <w:lvlText w:val="·"/>
      <w:lvlJc w:val="left"/>
      <w:pPr>
        <w:ind w:left="720" w:hanging="360"/>
      </w:pPr>
      <w:rPr>
        <w:rFonts w:ascii="Symbol" w:hAnsi="Symbol" w:hint="default"/>
      </w:rPr>
    </w:lvl>
    <w:lvl w:ilvl="1" w:tplc="C4D00E74">
      <w:start w:val="1"/>
      <w:numFmt w:val="bullet"/>
      <w:lvlText w:val="o"/>
      <w:lvlJc w:val="left"/>
      <w:pPr>
        <w:ind w:left="1440" w:hanging="360"/>
      </w:pPr>
      <w:rPr>
        <w:rFonts w:ascii="Courier New" w:hAnsi="Courier New" w:hint="default"/>
      </w:rPr>
    </w:lvl>
    <w:lvl w:ilvl="2" w:tplc="BB123E1A">
      <w:start w:val="1"/>
      <w:numFmt w:val="bullet"/>
      <w:lvlText w:val=""/>
      <w:lvlJc w:val="left"/>
      <w:pPr>
        <w:ind w:left="2160" w:hanging="360"/>
      </w:pPr>
      <w:rPr>
        <w:rFonts w:ascii="Wingdings" w:hAnsi="Wingdings" w:hint="default"/>
      </w:rPr>
    </w:lvl>
    <w:lvl w:ilvl="3" w:tplc="EC3A3356">
      <w:start w:val="1"/>
      <w:numFmt w:val="bullet"/>
      <w:lvlText w:val=""/>
      <w:lvlJc w:val="left"/>
      <w:pPr>
        <w:ind w:left="2880" w:hanging="360"/>
      </w:pPr>
      <w:rPr>
        <w:rFonts w:ascii="Symbol" w:hAnsi="Symbol" w:hint="default"/>
      </w:rPr>
    </w:lvl>
    <w:lvl w:ilvl="4" w:tplc="F33CCDEA">
      <w:start w:val="1"/>
      <w:numFmt w:val="bullet"/>
      <w:lvlText w:val="o"/>
      <w:lvlJc w:val="left"/>
      <w:pPr>
        <w:ind w:left="3600" w:hanging="360"/>
      </w:pPr>
      <w:rPr>
        <w:rFonts w:ascii="Courier New" w:hAnsi="Courier New" w:hint="default"/>
      </w:rPr>
    </w:lvl>
    <w:lvl w:ilvl="5" w:tplc="07D82ECC">
      <w:start w:val="1"/>
      <w:numFmt w:val="bullet"/>
      <w:lvlText w:val=""/>
      <w:lvlJc w:val="left"/>
      <w:pPr>
        <w:ind w:left="4320" w:hanging="360"/>
      </w:pPr>
      <w:rPr>
        <w:rFonts w:ascii="Wingdings" w:hAnsi="Wingdings" w:hint="default"/>
      </w:rPr>
    </w:lvl>
    <w:lvl w:ilvl="6" w:tplc="B278563C">
      <w:start w:val="1"/>
      <w:numFmt w:val="bullet"/>
      <w:lvlText w:val=""/>
      <w:lvlJc w:val="left"/>
      <w:pPr>
        <w:ind w:left="5040" w:hanging="360"/>
      </w:pPr>
      <w:rPr>
        <w:rFonts w:ascii="Symbol" w:hAnsi="Symbol" w:hint="default"/>
      </w:rPr>
    </w:lvl>
    <w:lvl w:ilvl="7" w:tplc="B8BE064A">
      <w:start w:val="1"/>
      <w:numFmt w:val="bullet"/>
      <w:lvlText w:val="o"/>
      <w:lvlJc w:val="left"/>
      <w:pPr>
        <w:ind w:left="5760" w:hanging="360"/>
      </w:pPr>
      <w:rPr>
        <w:rFonts w:ascii="Courier New" w:hAnsi="Courier New" w:hint="default"/>
      </w:rPr>
    </w:lvl>
    <w:lvl w:ilvl="8" w:tplc="9BB63C70">
      <w:start w:val="1"/>
      <w:numFmt w:val="bullet"/>
      <w:lvlText w:val=""/>
      <w:lvlJc w:val="left"/>
      <w:pPr>
        <w:ind w:left="6480" w:hanging="360"/>
      </w:pPr>
      <w:rPr>
        <w:rFonts w:ascii="Wingdings" w:hAnsi="Wingdings" w:hint="default"/>
      </w:rPr>
    </w:lvl>
  </w:abstractNum>
  <w:abstractNum w:abstractNumId="1" w15:restartNumberingAfterBreak="0">
    <w:nsid w:val="058A53B3"/>
    <w:multiLevelType w:val="hybridMultilevel"/>
    <w:tmpl w:val="256C210A"/>
    <w:lvl w:ilvl="0" w:tplc="DFBCA928">
      <w:start w:val="1"/>
      <w:numFmt w:val="bullet"/>
      <w:lvlText w:val=""/>
      <w:lvlJc w:val="left"/>
      <w:pPr>
        <w:ind w:left="720" w:hanging="360"/>
      </w:pPr>
      <w:rPr>
        <w:rFonts w:ascii="Symbol" w:hAnsi="Symbol" w:hint="default"/>
      </w:rPr>
    </w:lvl>
    <w:lvl w:ilvl="1" w:tplc="F806C884">
      <w:start w:val="1"/>
      <w:numFmt w:val="bullet"/>
      <w:lvlText w:val="o"/>
      <w:lvlJc w:val="left"/>
      <w:pPr>
        <w:ind w:left="1440" w:hanging="360"/>
      </w:pPr>
      <w:rPr>
        <w:rFonts w:ascii="&quot;Courier New&quot;" w:hAnsi="&quot;Courier New&quot;" w:hint="default"/>
      </w:rPr>
    </w:lvl>
    <w:lvl w:ilvl="2" w:tplc="0A00FB00">
      <w:start w:val="1"/>
      <w:numFmt w:val="bullet"/>
      <w:lvlText w:val=""/>
      <w:lvlJc w:val="left"/>
      <w:pPr>
        <w:ind w:left="2160" w:hanging="360"/>
      </w:pPr>
      <w:rPr>
        <w:rFonts w:ascii="Wingdings" w:hAnsi="Wingdings" w:hint="default"/>
      </w:rPr>
    </w:lvl>
    <w:lvl w:ilvl="3" w:tplc="BED45D0A">
      <w:start w:val="1"/>
      <w:numFmt w:val="bullet"/>
      <w:lvlText w:val=""/>
      <w:lvlJc w:val="left"/>
      <w:pPr>
        <w:ind w:left="2880" w:hanging="360"/>
      </w:pPr>
      <w:rPr>
        <w:rFonts w:ascii="Symbol" w:hAnsi="Symbol" w:hint="default"/>
      </w:rPr>
    </w:lvl>
    <w:lvl w:ilvl="4" w:tplc="DDC8F764">
      <w:start w:val="1"/>
      <w:numFmt w:val="bullet"/>
      <w:lvlText w:val="o"/>
      <w:lvlJc w:val="left"/>
      <w:pPr>
        <w:ind w:left="3600" w:hanging="360"/>
      </w:pPr>
      <w:rPr>
        <w:rFonts w:ascii="Courier New" w:hAnsi="Courier New" w:hint="default"/>
      </w:rPr>
    </w:lvl>
    <w:lvl w:ilvl="5" w:tplc="463CF0E8">
      <w:start w:val="1"/>
      <w:numFmt w:val="bullet"/>
      <w:lvlText w:val=""/>
      <w:lvlJc w:val="left"/>
      <w:pPr>
        <w:ind w:left="4320" w:hanging="360"/>
      </w:pPr>
      <w:rPr>
        <w:rFonts w:ascii="Wingdings" w:hAnsi="Wingdings" w:hint="default"/>
      </w:rPr>
    </w:lvl>
    <w:lvl w:ilvl="6" w:tplc="73087BCC">
      <w:start w:val="1"/>
      <w:numFmt w:val="bullet"/>
      <w:lvlText w:val=""/>
      <w:lvlJc w:val="left"/>
      <w:pPr>
        <w:ind w:left="5040" w:hanging="360"/>
      </w:pPr>
      <w:rPr>
        <w:rFonts w:ascii="Symbol" w:hAnsi="Symbol" w:hint="default"/>
      </w:rPr>
    </w:lvl>
    <w:lvl w:ilvl="7" w:tplc="9DCC39DE">
      <w:start w:val="1"/>
      <w:numFmt w:val="bullet"/>
      <w:lvlText w:val="o"/>
      <w:lvlJc w:val="left"/>
      <w:pPr>
        <w:ind w:left="5760" w:hanging="360"/>
      </w:pPr>
      <w:rPr>
        <w:rFonts w:ascii="Courier New" w:hAnsi="Courier New" w:hint="default"/>
      </w:rPr>
    </w:lvl>
    <w:lvl w:ilvl="8" w:tplc="64E2C6E4">
      <w:start w:val="1"/>
      <w:numFmt w:val="bullet"/>
      <w:lvlText w:val=""/>
      <w:lvlJc w:val="left"/>
      <w:pPr>
        <w:ind w:left="6480" w:hanging="360"/>
      </w:pPr>
      <w:rPr>
        <w:rFonts w:ascii="Wingdings" w:hAnsi="Wingdings" w:hint="default"/>
      </w:rPr>
    </w:lvl>
  </w:abstractNum>
  <w:abstractNum w:abstractNumId="2" w15:restartNumberingAfterBreak="0">
    <w:nsid w:val="0670CDA7"/>
    <w:multiLevelType w:val="hybridMultilevel"/>
    <w:tmpl w:val="858823BE"/>
    <w:lvl w:ilvl="0" w:tplc="9E524DA0">
      <w:start w:val="1"/>
      <w:numFmt w:val="lowerLetter"/>
      <w:lvlText w:val="%1)"/>
      <w:lvlJc w:val="left"/>
      <w:pPr>
        <w:ind w:left="720" w:hanging="360"/>
      </w:pPr>
    </w:lvl>
    <w:lvl w:ilvl="1" w:tplc="41C6A8D2">
      <w:start w:val="1"/>
      <w:numFmt w:val="lowerLetter"/>
      <w:lvlText w:val="%2."/>
      <w:lvlJc w:val="left"/>
      <w:pPr>
        <w:ind w:left="1440" w:hanging="360"/>
      </w:pPr>
    </w:lvl>
    <w:lvl w:ilvl="2" w:tplc="273216FC">
      <w:start w:val="1"/>
      <w:numFmt w:val="lowerRoman"/>
      <w:lvlText w:val="%3."/>
      <w:lvlJc w:val="right"/>
      <w:pPr>
        <w:ind w:left="2160" w:hanging="180"/>
      </w:pPr>
    </w:lvl>
    <w:lvl w:ilvl="3" w:tplc="1194DC1C">
      <w:start w:val="1"/>
      <w:numFmt w:val="decimal"/>
      <w:lvlText w:val="%4."/>
      <w:lvlJc w:val="left"/>
      <w:pPr>
        <w:ind w:left="2880" w:hanging="360"/>
      </w:pPr>
    </w:lvl>
    <w:lvl w:ilvl="4" w:tplc="D7F8CEC2">
      <w:start w:val="1"/>
      <w:numFmt w:val="lowerLetter"/>
      <w:lvlText w:val="%5."/>
      <w:lvlJc w:val="left"/>
      <w:pPr>
        <w:ind w:left="3600" w:hanging="360"/>
      </w:pPr>
    </w:lvl>
    <w:lvl w:ilvl="5" w:tplc="A54024F8">
      <w:start w:val="1"/>
      <w:numFmt w:val="lowerRoman"/>
      <w:lvlText w:val="%6."/>
      <w:lvlJc w:val="right"/>
      <w:pPr>
        <w:ind w:left="4320" w:hanging="180"/>
      </w:pPr>
    </w:lvl>
    <w:lvl w:ilvl="6" w:tplc="C85CEC42">
      <w:start w:val="1"/>
      <w:numFmt w:val="decimal"/>
      <w:lvlText w:val="%7."/>
      <w:lvlJc w:val="left"/>
      <w:pPr>
        <w:ind w:left="5040" w:hanging="360"/>
      </w:pPr>
    </w:lvl>
    <w:lvl w:ilvl="7" w:tplc="2FC2B4D8">
      <w:start w:val="1"/>
      <w:numFmt w:val="lowerLetter"/>
      <w:lvlText w:val="%8."/>
      <w:lvlJc w:val="left"/>
      <w:pPr>
        <w:ind w:left="5760" w:hanging="360"/>
      </w:pPr>
    </w:lvl>
    <w:lvl w:ilvl="8" w:tplc="3DFC3BE0">
      <w:start w:val="1"/>
      <w:numFmt w:val="lowerRoman"/>
      <w:lvlText w:val="%9."/>
      <w:lvlJc w:val="right"/>
      <w:pPr>
        <w:ind w:left="6480" w:hanging="180"/>
      </w:pPr>
    </w:lvl>
  </w:abstractNum>
  <w:abstractNum w:abstractNumId="3" w15:restartNumberingAfterBreak="0">
    <w:nsid w:val="07877369"/>
    <w:multiLevelType w:val="hybridMultilevel"/>
    <w:tmpl w:val="647A369A"/>
    <w:lvl w:ilvl="0" w:tplc="3810409E">
      <w:start w:val="1"/>
      <w:numFmt w:val="bullet"/>
      <w:lvlText w:val=""/>
      <w:lvlJc w:val="left"/>
      <w:pPr>
        <w:ind w:left="720" w:hanging="360"/>
      </w:pPr>
      <w:rPr>
        <w:rFonts w:ascii="Symbol" w:hAnsi="Symbol" w:hint="default"/>
      </w:rPr>
    </w:lvl>
    <w:lvl w:ilvl="1" w:tplc="6FB4A522">
      <w:start w:val="1"/>
      <w:numFmt w:val="bullet"/>
      <w:lvlText w:val="o"/>
      <w:lvlJc w:val="left"/>
      <w:pPr>
        <w:ind w:left="1440" w:hanging="360"/>
      </w:pPr>
      <w:rPr>
        <w:rFonts w:ascii="&quot;Courier New&quot;" w:hAnsi="&quot;Courier New&quot;" w:hint="default"/>
      </w:rPr>
    </w:lvl>
    <w:lvl w:ilvl="2" w:tplc="8A44D4E0">
      <w:start w:val="1"/>
      <w:numFmt w:val="bullet"/>
      <w:lvlText w:val=""/>
      <w:lvlJc w:val="left"/>
      <w:pPr>
        <w:ind w:left="2160" w:hanging="360"/>
      </w:pPr>
      <w:rPr>
        <w:rFonts w:ascii="Wingdings" w:hAnsi="Wingdings" w:hint="default"/>
      </w:rPr>
    </w:lvl>
    <w:lvl w:ilvl="3" w:tplc="19C29414">
      <w:start w:val="1"/>
      <w:numFmt w:val="bullet"/>
      <w:lvlText w:val=""/>
      <w:lvlJc w:val="left"/>
      <w:pPr>
        <w:ind w:left="2880" w:hanging="360"/>
      </w:pPr>
      <w:rPr>
        <w:rFonts w:ascii="Symbol" w:hAnsi="Symbol" w:hint="default"/>
      </w:rPr>
    </w:lvl>
    <w:lvl w:ilvl="4" w:tplc="3F761DB6">
      <w:start w:val="1"/>
      <w:numFmt w:val="bullet"/>
      <w:lvlText w:val="o"/>
      <w:lvlJc w:val="left"/>
      <w:pPr>
        <w:ind w:left="3600" w:hanging="360"/>
      </w:pPr>
      <w:rPr>
        <w:rFonts w:ascii="Courier New" w:hAnsi="Courier New" w:hint="default"/>
      </w:rPr>
    </w:lvl>
    <w:lvl w:ilvl="5" w:tplc="42E6E528">
      <w:start w:val="1"/>
      <w:numFmt w:val="bullet"/>
      <w:lvlText w:val=""/>
      <w:lvlJc w:val="left"/>
      <w:pPr>
        <w:ind w:left="4320" w:hanging="360"/>
      </w:pPr>
      <w:rPr>
        <w:rFonts w:ascii="Wingdings" w:hAnsi="Wingdings" w:hint="default"/>
      </w:rPr>
    </w:lvl>
    <w:lvl w:ilvl="6" w:tplc="B210915A">
      <w:start w:val="1"/>
      <w:numFmt w:val="bullet"/>
      <w:lvlText w:val=""/>
      <w:lvlJc w:val="left"/>
      <w:pPr>
        <w:ind w:left="5040" w:hanging="360"/>
      </w:pPr>
      <w:rPr>
        <w:rFonts w:ascii="Symbol" w:hAnsi="Symbol" w:hint="default"/>
      </w:rPr>
    </w:lvl>
    <w:lvl w:ilvl="7" w:tplc="99A2533C">
      <w:start w:val="1"/>
      <w:numFmt w:val="bullet"/>
      <w:lvlText w:val="o"/>
      <w:lvlJc w:val="left"/>
      <w:pPr>
        <w:ind w:left="5760" w:hanging="360"/>
      </w:pPr>
      <w:rPr>
        <w:rFonts w:ascii="Courier New" w:hAnsi="Courier New" w:hint="default"/>
      </w:rPr>
    </w:lvl>
    <w:lvl w:ilvl="8" w:tplc="A5C4D3EA">
      <w:start w:val="1"/>
      <w:numFmt w:val="bullet"/>
      <w:lvlText w:val=""/>
      <w:lvlJc w:val="left"/>
      <w:pPr>
        <w:ind w:left="6480" w:hanging="360"/>
      </w:pPr>
      <w:rPr>
        <w:rFonts w:ascii="Wingdings" w:hAnsi="Wingdings" w:hint="default"/>
      </w:rPr>
    </w:lvl>
  </w:abstractNum>
  <w:abstractNum w:abstractNumId="4" w15:restartNumberingAfterBreak="0">
    <w:nsid w:val="0BE32016"/>
    <w:multiLevelType w:val="hybridMultilevel"/>
    <w:tmpl w:val="5F84B5E8"/>
    <w:lvl w:ilvl="0" w:tplc="00668EA6">
      <w:start w:val="1"/>
      <w:numFmt w:val="bullet"/>
      <w:lvlText w:val="·"/>
      <w:lvlJc w:val="left"/>
      <w:pPr>
        <w:ind w:left="720" w:hanging="360"/>
      </w:pPr>
      <w:rPr>
        <w:rFonts w:ascii="Symbol" w:hAnsi="Symbol" w:hint="default"/>
      </w:rPr>
    </w:lvl>
    <w:lvl w:ilvl="1" w:tplc="F5069688">
      <w:start w:val="1"/>
      <w:numFmt w:val="bullet"/>
      <w:lvlText w:val="o"/>
      <w:lvlJc w:val="left"/>
      <w:pPr>
        <w:ind w:left="1440" w:hanging="360"/>
      </w:pPr>
      <w:rPr>
        <w:rFonts w:ascii="Courier New" w:hAnsi="Courier New" w:hint="default"/>
      </w:rPr>
    </w:lvl>
    <w:lvl w:ilvl="2" w:tplc="4A702B98">
      <w:start w:val="1"/>
      <w:numFmt w:val="bullet"/>
      <w:lvlText w:val=""/>
      <w:lvlJc w:val="left"/>
      <w:pPr>
        <w:ind w:left="2160" w:hanging="360"/>
      </w:pPr>
      <w:rPr>
        <w:rFonts w:ascii="Wingdings" w:hAnsi="Wingdings" w:hint="default"/>
      </w:rPr>
    </w:lvl>
    <w:lvl w:ilvl="3" w:tplc="DA9876CC">
      <w:start w:val="1"/>
      <w:numFmt w:val="bullet"/>
      <w:lvlText w:val=""/>
      <w:lvlJc w:val="left"/>
      <w:pPr>
        <w:ind w:left="2880" w:hanging="360"/>
      </w:pPr>
      <w:rPr>
        <w:rFonts w:ascii="Symbol" w:hAnsi="Symbol" w:hint="default"/>
      </w:rPr>
    </w:lvl>
    <w:lvl w:ilvl="4" w:tplc="0D7CD36E">
      <w:start w:val="1"/>
      <w:numFmt w:val="bullet"/>
      <w:lvlText w:val="o"/>
      <w:lvlJc w:val="left"/>
      <w:pPr>
        <w:ind w:left="3600" w:hanging="360"/>
      </w:pPr>
      <w:rPr>
        <w:rFonts w:ascii="Courier New" w:hAnsi="Courier New" w:hint="default"/>
      </w:rPr>
    </w:lvl>
    <w:lvl w:ilvl="5" w:tplc="9DE4CCD0">
      <w:start w:val="1"/>
      <w:numFmt w:val="bullet"/>
      <w:lvlText w:val=""/>
      <w:lvlJc w:val="left"/>
      <w:pPr>
        <w:ind w:left="4320" w:hanging="360"/>
      </w:pPr>
      <w:rPr>
        <w:rFonts w:ascii="Wingdings" w:hAnsi="Wingdings" w:hint="default"/>
      </w:rPr>
    </w:lvl>
    <w:lvl w:ilvl="6" w:tplc="D38E7B9A">
      <w:start w:val="1"/>
      <w:numFmt w:val="bullet"/>
      <w:lvlText w:val=""/>
      <w:lvlJc w:val="left"/>
      <w:pPr>
        <w:ind w:left="5040" w:hanging="360"/>
      </w:pPr>
      <w:rPr>
        <w:rFonts w:ascii="Symbol" w:hAnsi="Symbol" w:hint="default"/>
      </w:rPr>
    </w:lvl>
    <w:lvl w:ilvl="7" w:tplc="2466E4D4">
      <w:start w:val="1"/>
      <w:numFmt w:val="bullet"/>
      <w:lvlText w:val="o"/>
      <w:lvlJc w:val="left"/>
      <w:pPr>
        <w:ind w:left="5760" w:hanging="360"/>
      </w:pPr>
      <w:rPr>
        <w:rFonts w:ascii="Courier New" w:hAnsi="Courier New" w:hint="default"/>
      </w:rPr>
    </w:lvl>
    <w:lvl w:ilvl="8" w:tplc="40788F10">
      <w:start w:val="1"/>
      <w:numFmt w:val="bullet"/>
      <w:lvlText w:val=""/>
      <w:lvlJc w:val="left"/>
      <w:pPr>
        <w:ind w:left="6480" w:hanging="360"/>
      </w:pPr>
      <w:rPr>
        <w:rFonts w:ascii="Wingdings" w:hAnsi="Wingdings" w:hint="default"/>
      </w:rPr>
    </w:lvl>
  </w:abstractNum>
  <w:abstractNum w:abstractNumId="5" w15:restartNumberingAfterBreak="0">
    <w:nsid w:val="178BBF58"/>
    <w:multiLevelType w:val="hybridMultilevel"/>
    <w:tmpl w:val="14684A2E"/>
    <w:lvl w:ilvl="0" w:tplc="335A7404">
      <w:start w:val="1"/>
      <w:numFmt w:val="bullet"/>
      <w:lvlText w:val=""/>
      <w:lvlJc w:val="left"/>
      <w:pPr>
        <w:ind w:left="720" w:hanging="360"/>
      </w:pPr>
      <w:rPr>
        <w:rFonts w:ascii="Symbol" w:hAnsi="Symbol" w:hint="default"/>
      </w:rPr>
    </w:lvl>
    <w:lvl w:ilvl="1" w:tplc="1A4AC886">
      <w:start w:val="1"/>
      <w:numFmt w:val="bullet"/>
      <w:lvlText w:val=""/>
      <w:lvlJc w:val="left"/>
      <w:pPr>
        <w:ind w:left="1440" w:hanging="360"/>
      </w:pPr>
      <w:rPr>
        <w:rFonts w:ascii="Symbol" w:hAnsi="Symbol" w:hint="default"/>
      </w:rPr>
    </w:lvl>
    <w:lvl w:ilvl="2" w:tplc="427275E0">
      <w:start w:val="1"/>
      <w:numFmt w:val="bullet"/>
      <w:lvlText w:val=""/>
      <w:lvlJc w:val="left"/>
      <w:pPr>
        <w:ind w:left="2160" w:hanging="360"/>
      </w:pPr>
      <w:rPr>
        <w:rFonts w:ascii="Wingdings" w:hAnsi="Wingdings" w:hint="default"/>
      </w:rPr>
    </w:lvl>
    <w:lvl w:ilvl="3" w:tplc="B5D8B4D0">
      <w:start w:val="1"/>
      <w:numFmt w:val="bullet"/>
      <w:lvlText w:val=""/>
      <w:lvlJc w:val="left"/>
      <w:pPr>
        <w:ind w:left="2880" w:hanging="360"/>
      </w:pPr>
      <w:rPr>
        <w:rFonts w:ascii="Symbol" w:hAnsi="Symbol" w:hint="default"/>
      </w:rPr>
    </w:lvl>
    <w:lvl w:ilvl="4" w:tplc="09B485A0">
      <w:start w:val="1"/>
      <w:numFmt w:val="bullet"/>
      <w:lvlText w:val="o"/>
      <w:lvlJc w:val="left"/>
      <w:pPr>
        <w:ind w:left="3600" w:hanging="360"/>
      </w:pPr>
      <w:rPr>
        <w:rFonts w:ascii="Courier New" w:hAnsi="Courier New" w:hint="default"/>
      </w:rPr>
    </w:lvl>
    <w:lvl w:ilvl="5" w:tplc="C6F8BC5E">
      <w:start w:val="1"/>
      <w:numFmt w:val="bullet"/>
      <w:lvlText w:val=""/>
      <w:lvlJc w:val="left"/>
      <w:pPr>
        <w:ind w:left="4320" w:hanging="360"/>
      </w:pPr>
      <w:rPr>
        <w:rFonts w:ascii="Wingdings" w:hAnsi="Wingdings" w:hint="default"/>
      </w:rPr>
    </w:lvl>
    <w:lvl w:ilvl="6" w:tplc="FBEAF386">
      <w:start w:val="1"/>
      <w:numFmt w:val="bullet"/>
      <w:lvlText w:val=""/>
      <w:lvlJc w:val="left"/>
      <w:pPr>
        <w:ind w:left="5040" w:hanging="360"/>
      </w:pPr>
      <w:rPr>
        <w:rFonts w:ascii="Symbol" w:hAnsi="Symbol" w:hint="default"/>
      </w:rPr>
    </w:lvl>
    <w:lvl w:ilvl="7" w:tplc="E990CE32">
      <w:start w:val="1"/>
      <w:numFmt w:val="bullet"/>
      <w:lvlText w:val="o"/>
      <w:lvlJc w:val="left"/>
      <w:pPr>
        <w:ind w:left="5760" w:hanging="360"/>
      </w:pPr>
      <w:rPr>
        <w:rFonts w:ascii="Courier New" w:hAnsi="Courier New" w:hint="default"/>
      </w:rPr>
    </w:lvl>
    <w:lvl w:ilvl="8" w:tplc="0C7EB990">
      <w:start w:val="1"/>
      <w:numFmt w:val="bullet"/>
      <w:lvlText w:val=""/>
      <w:lvlJc w:val="left"/>
      <w:pPr>
        <w:ind w:left="6480" w:hanging="360"/>
      </w:pPr>
      <w:rPr>
        <w:rFonts w:ascii="Wingdings" w:hAnsi="Wingdings" w:hint="default"/>
      </w:rPr>
    </w:lvl>
  </w:abstractNum>
  <w:abstractNum w:abstractNumId="6" w15:restartNumberingAfterBreak="0">
    <w:nsid w:val="1BCEE471"/>
    <w:multiLevelType w:val="hybridMultilevel"/>
    <w:tmpl w:val="EF287868"/>
    <w:lvl w:ilvl="0" w:tplc="A732975C">
      <w:start w:val="1"/>
      <w:numFmt w:val="bullet"/>
      <w:lvlText w:val="·"/>
      <w:lvlJc w:val="left"/>
      <w:pPr>
        <w:ind w:left="720" w:hanging="360"/>
      </w:pPr>
      <w:rPr>
        <w:rFonts w:ascii="Symbol" w:hAnsi="Symbol" w:hint="default"/>
      </w:rPr>
    </w:lvl>
    <w:lvl w:ilvl="1" w:tplc="0E5429AA">
      <w:start w:val="1"/>
      <w:numFmt w:val="bullet"/>
      <w:lvlText w:val="o"/>
      <w:lvlJc w:val="left"/>
      <w:pPr>
        <w:ind w:left="1440" w:hanging="360"/>
      </w:pPr>
      <w:rPr>
        <w:rFonts w:ascii="Courier New" w:hAnsi="Courier New" w:hint="default"/>
      </w:rPr>
    </w:lvl>
    <w:lvl w:ilvl="2" w:tplc="A3684C76">
      <w:start w:val="1"/>
      <w:numFmt w:val="bullet"/>
      <w:lvlText w:val=""/>
      <w:lvlJc w:val="left"/>
      <w:pPr>
        <w:ind w:left="2160" w:hanging="360"/>
      </w:pPr>
      <w:rPr>
        <w:rFonts w:ascii="Wingdings" w:hAnsi="Wingdings" w:hint="default"/>
      </w:rPr>
    </w:lvl>
    <w:lvl w:ilvl="3" w:tplc="D9845ED4">
      <w:start w:val="1"/>
      <w:numFmt w:val="bullet"/>
      <w:lvlText w:val=""/>
      <w:lvlJc w:val="left"/>
      <w:pPr>
        <w:ind w:left="2880" w:hanging="360"/>
      </w:pPr>
      <w:rPr>
        <w:rFonts w:ascii="Symbol" w:hAnsi="Symbol" w:hint="default"/>
      </w:rPr>
    </w:lvl>
    <w:lvl w:ilvl="4" w:tplc="5D8AEE28">
      <w:start w:val="1"/>
      <w:numFmt w:val="bullet"/>
      <w:lvlText w:val="o"/>
      <w:lvlJc w:val="left"/>
      <w:pPr>
        <w:ind w:left="3600" w:hanging="360"/>
      </w:pPr>
      <w:rPr>
        <w:rFonts w:ascii="Courier New" w:hAnsi="Courier New" w:hint="default"/>
      </w:rPr>
    </w:lvl>
    <w:lvl w:ilvl="5" w:tplc="351257DC">
      <w:start w:val="1"/>
      <w:numFmt w:val="bullet"/>
      <w:lvlText w:val=""/>
      <w:lvlJc w:val="left"/>
      <w:pPr>
        <w:ind w:left="4320" w:hanging="360"/>
      </w:pPr>
      <w:rPr>
        <w:rFonts w:ascii="Wingdings" w:hAnsi="Wingdings" w:hint="default"/>
      </w:rPr>
    </w:lvl>
    <w:lvl w:ilvl="6" w:tplc="240AE2D2">
      <w:start w:val="1"/>
      <w:numFmt w:val="bullet"/>
      <w:lvlText w:val=""/>
      <w:lvlJc w:val="left"/>
      <w:pPr>
        <w:ind w:left="5040" w:hanging="360"/>
      </w:pPr>
      <w:rPr>
        <w:rFonts w:ascii="Symbol" w:hAnsi="Symbol" w:hint="default"/>
      </w:rPr>
    </w:lvl>
    <w:lvl w:ilvl="7" w:tplc="41724602">
      <w:start w:val="1"/>
      <w:numFmt w:val="bullet"/>
      <w:lvlText w:val="o"/>
      <w:lvlJc w:val="left"/>
      <w:pPr>
        <w:ind w:left="5760" w:hanging="360"/>
      </w:pPr>
      <w:rPr>
        <w:rFonts w:ascii="Courier New" w:hAnsi="Courier New" w:hint="default"/>
      </w:rPr>
    </w:lvl>
    <w:lvl w:ilvl="8" w:tplc="0AC0A134">
      <w:start w:val="1"/>
      <w:numFmt w:val="bullet"/>
      <w:lvlText w:val=""/>
      <w:lvlJc w:val="left"/>
      <w:pPr>
        <w:ind w:left="6480" w:hanging="360"/>
      </w:pPr>
      <w:rPr>
        <w:rFonts w:ascii="Wingdings" w:hAnsi="Wingdings" w:hint="default"/>
      </w:rPr>
    </w:lvl>
  </w:abstractNum>
  <w:abstractNum w:abstractNumId="7" w15:restartNumberingAfterBreak="0">
    <w:nsid w:val="1CFF13BD"/>
    <w:multiLevelType w:val="hybridMultilevel"/>
    <w:tmpl w:val="ECC03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DFBFE"/>
    <w:multiLevelType w:val="hybridMultilevel"/>
    <w:tmpl w:val="3ED85EFE"/>
    <w:lvl w:ilvl="0" w:tplc="A568F1A6">
      <w:start w:val="1"/>
      <w:numFmt w:val="bullet"/>
      <w:lvlText w:val="·"/>
      <w:lvlJc w:val="left"/>
      <w:pPr>
        <w:ind w:left="720" w:hanging="360"/>
      </w:pPr>
      <w:rPr>
        <w:rFonts w:ascii="Symbol" w:hAnsi="Symbol" w:hint="default"/>
      </w:rPr>
    </w:lvl>
    <w:lvl w:ilvl="1" w:tplc="0F94E4D4">
      <w:start w:val="1"/>
      <w:numFmt w:val="bullet"/>
      <w:lvlText w:val="o"/>
      <w:lvlJc w:val="left"/>
      <w:pPr>
        <w:ind w:left="1440" w:hanging="360"/>
      </w:pPr>
      <w:rPr>
        <w:rFonts w:ascii="Courier New" w:hAnsi="Courier New" w:hint="default"/>
      </w:rPr>
    </w:lvl>
    <w:lvl w:ilvl="2" w:tplc="4F12B8DA">
      <w:start w:val="1"/>
      <w:numFmt w:val="bullet"/>
      <w:lvlText w:val=""/>
      <w:lvlJc w:val="left"/>
      <w:pPr>
        <w:ind w:left="2160" w:hanging="360"/>
      </w:pPr>
      <w:rPr>
        <w:rFonts w:ascii="Wingdings" w:hAnsi="Wingdings" w:hint="default"/>
      </w:rPr>
    </w:lvl>
    <w:lvl w:ilvl="3" w:tplc="17A8E400">
      <w:start w:val="1"/>
      <w:numFmt w:val="bullet"/>
      <w:lvlText w:val=""/>
      <w:lvlJc w:val="left"/>
      <w:pPr>
        <w:ind w:left="2880" w:hanging="360"/>
      </w:pPr>
      <w:rPr>
        <w:rFonts w:ascii="Symbol" w:hAnsi="Symbol" w:hint="default"/>
      </w:rPr>
    </w:lvl>
    <w:lvl w:ilvl="4" w:tplc="6EF2A554">
      <w:start w:val="1"/>
      <w:numFmt w:val="bullet"/>
      <w:lvlText w:val="o"/>
      <w:lvlJc w:val="left"/>
      <w:pPr>
        <w:ind w:left="3600" w:hanging="360"/>
      </w:pPr>
      <w:rPr>
        <w:rFonts w:ascii="Courier New" w:hAnsi="Courier New" w:hint="default"/>
      </w:rPr>
    </w:lvl>
    <w:lvl w:ilvl="5" w:tplc="1526AB8E">
      <w:start w:val="1"/>
      <w:numFmt w:val="bullet"/>
      <w:lvlText w:val=""/>
      <w:lvlJc w:val="left"/>
      <w:pPr>
        <w:ind w:left="4320" w:hanging="360"/>
      </w:pPr>
      <w:rPr>
        <w:rFonts w:ascii="Wingdings" w:hAnsi="Wingdings" w:hint="default"/>
      </w:rPr>
    </w:lvl>
    <w:lvl w:ilvl="6" w:tplc="089ED6AC">
      <w:start w:val="1"/>
      <w:numFmt w:val="bullet"/>
      <w:lvlText w:val=""/>
      <w:lvlJc w:val="left"/>
      <w:pPr>
        <w:ind w:left="5040" w:hanging="360"/>
      </w:pPr>
      <w:rPr>
        <w:rFonts w:ascii="Symbol" w:hAnsi="Symbol" w:hint="default"/>
      </w:rPr>
    </w:lvl>
    <w:lvl w:ilvl="7" w:tplc="0FD4BC82">
      <w:start w:val="1"/>
      <w:numFmt w:val="bullet"/>
      <w:lvlText w:val="o"/>
      <w:lvlJc w:val="left"/>
      <w:pPr>
        <w:ind w:left="5760" w:hanging="360"/>
      </w:pPr>
      <w:rPr>
        <w:rFonts w:ascii="Courier New" w:hAnsi="Courier New" w:hint="default"/>
      </w:rPr>
    </w:lvl>
    <w:lvl w:ilvl="8" w:tplc="7B24A210">
      <w:start w:val="1"/>
      <w:numFmt w:val="bullet"/>
      <w:lvlText w:val=""/>
      <w:lvlJc w:val="left"/>
      <w:pPr>
        <w:ind w:left="6480" w:hanging="360"/>
      </w:pPr>
      <w:rPr>
        <w:rFonts w:ascii="Wingdings" w:hAnsi="Wingdings" w:hint="default"/>
      </w:rPr>
    </w:lvl>
  </w:abstractNum>
  <w:abstractNum w:abstractNumId="9" w15:restartNumberingAfterBreak="0">
    <w:nsid w:val="20FE6743"/>
    <w:multiLevelType w:val="hybridMultilevel"/>
    <w:tmpl w:val="966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92C83"/>
    <w:multiLevelType w:val="hybridMultilevel"/>
    <w:tmpl w:val="BE16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C3602"/>
    <w:multiLevelType w:val="hybridMultilevel"/>
    <w:tmpl w:val="6A96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F7BD1"/>
    <w:multiLevelType w:val="hybridMultilevel"/>
    <w:tmpl w:val="BE3A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32C39"/>
    <w:multiLevelType w:val="hybridMultilevel"/>
    <w:tmpl w:val="6F8C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944E0"/>
    <w:multiLevelType w:val="hybridMultilevel"/>
    <w:tmpl w:val="01F8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323B9"/>
    <w:multiLevelType w:val="hybridMultilevel"/>
    <w:tmpl w:val="5E484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12A7B"/>
    <w:multiLevelType w:val="hybridMultilevel"/>
    <w:tmpl w:val="C9B01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E1EB"/>
    <w:multiLevelType w:val="hybridMultilevel"/>
    <w:tmpl w:val="48067340"/>
    <w:lvl w:ilvl="0" w:tplc="CC568F10">
      <w:start w:val="1"/>
      <w:numFmt w:val="bullet"/>
      <w:lvlText w:val="·"/>
      <w:lvlJc w:val="left"/>
      <w:pPr>
        <w:ind w:left="720" w:hanging="360"/>
      </w:pPr>
      <w:rPr>
        <w:rFonts w:ascii="Symbol" w:hAnsi="Symbol" w:hint="default"/>
      </w:rPr>
    </w:lvl>
    <w:lvl w:ilvl="1" w:tplc="EDD0E5E4">
      <w:start w:val="1"/>
      <w:numFmt w:val="bullet"/>
      <w:lvlText w:val="o"/>
      <w:lvlJc w:val="left"/>
      <w:pPr>
        <w:ind w:left="1440" w:hanging="360"/>
      </w:pPr>
      <w:rPr>
        <w:rFonts w:ascii="Courier New" w:hAnsi="Courier New" w:hint="default"/>
      </w:rPr>
    </w:lvl>
    <w:lvl w:ilvl="2" w:tplc="FE2225B2">
      <w:start w:val="1"/>
      <w:numFmt w:val="bullet"/>
      <w:lvlText w:val=""/>
      <w:lvlJc w:val="left"/>
      <w:pPr>
        <w:ind w:left="2160" w:hanging="360"/>
      </w:pPr>
      <w:rPr>
        <w:rFonts w:ascii="Wingdings" w:hAnsi="Wingdings" w:hint="default"/>
      </w:rPr>
    </w:lvl>
    <w:lvl w:ilvl="3" w:tplc="91F4D280">
      <w:start w:val="1"/>
      <w:numFmt w:val="bullet"/>
      <w:lvlText w:val=""/>
      <w:lvlJc w:val="left"/>
      <w:pPr>
        <w:ind w:left="2880" w:hanging="360"/>
      </w:pPr>
      <w:rPr>
        <w:rFonts w:ascii="Symbol" w:hAnsi="Symbol" w:hint="default"/>
      </w:rPr>
    </w:lvl>
    <w:lvl w:ilvl="4" w:tplc="FFCCD004">
      <w:start w:val="1"/>
      <w:numFmt w:val="bullet"/>
      <w:lvlText w:val="o"/>
      <w:lvlJc w:val="left"/>
      <w:pPr>
        <w:ind w:left="3600" w:hanging="360"/>
      </w:pPr>
      <w:rPr>
        <w:rFonts w:ascii="Courier New" w:hAnsi="Courier New" w:hint="default"/>
      </w:rPr>
    </w:lvl>
    <w:lvl w:ilvl="5" w:tplc="C5422C24">
      <w:start w:val="1"/>
      <w:numFmt w:val="bullet"/>
      <w:lvlText w:val=""/>
      <w:lvlJc w:val="left"/>
      <w:pPr>
        <w:ind w:left="4320" w:hanging="360"/>
      </w:pPr>
      <w:rPr>
        <w:rFonts w:ascii="Wingdings" w:hAnsi="Wingdings" w:hint="default"/>
      </w:rPr>
    </w:lvl>
    <w:lvl w:ilvl="6" w:tplc="CD108E5A">
      <w:start w:val="1"/>
      <w:numFmt w:val="bullet"/>
      <w:lvlText w:val=""/>
      <w:lvlJc w:val="left"/>
      <w:pPr>
        <w:ind w:left="5040" w:hanging="360"/>
      </w:pPr>
      <w:rPr>
        <w:rFonts w:ascii="Symbol" w:hAnsi="Symbol" w:hint="default"/>
      </w:rPr>
    </w:lvl>
    <w:lvl w:ilvl="7" w:tplc="B75CF786">
      <w:start w:val="1"/>
      <w:numFmt w:val="bullet"/>
      <w:lvlText w:val="o"/>
      <w:lvlJc w:val="left"/>
      <w:pPr>
        <w:ind w:left="5760" w:hanging="360"/>
      </w:pPr>
      <w:rPr>
        <w:rFonts w:ascii="Courier New" w:hAnsi="Courier New" w:hint="default"/>
      </w:rPr>
    </w:lvl>
    <w:lvl w:ilvl="8" w:tplc="53A8DB84">
      <w:start w:val="1"/>
      <w:numFmt w:val="bullet"/>
      <w:lvlText w:val=""/>
      <w:lvlJc w:val="left"/>
      <w:pPr>
        <w:ind w:left="6480" w:hanging="360"/>
      </w:pPr>
      <w:rPr>
        <w:rFonts w:ascii="Wingdings" w:hAnsi="Wingdings" w:hint="default"/>
      </w:rPr>
    </w:lvl>
  </w:abstractNum>
  <w:abstractNum w:abstractNumId="18" w15:restartNumberingAfterBreak="0">
    <w:nsid w:val="4BB23036"/>
    <w:multiLevelType w:val="hybridMultilevel"/>
    <w:tmpl w:val="9256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A43D1"/>
    <w:multiLevelType w:val="hybridMultilevel"/>
    <w:tmpl w:val="4602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8AE15"/>
    <w:multiLevelType w:val="hybridMultilevel"/>
    <w:tmpl w:val="1F704EDE"/>
    <w:lvl w:ilvl="0" w:tplc="30A6D438">
      <w:start w:val="1"/>
      <w:numFmt w:val="bullet"/>
      <w:lvlText w:val=""/>
      <w:lvlJc w:val="left"/>
      <w:pPr>
        <w:ind w:left="720" w:hanging="360"/>
      </w:pPr>
      <w:rPr>
        <w:rFonts w:ascii="Symbol" w:hAnsi="Symbol" w:hint="default"/>
      </w:rPr>
    </w:lvl>
    <w:lvl w:ilvl="1" w:tplc="FFDC27F2">
      <w:start w:val="1"/>
      <w:numFmt w:val="bullet"/>
      <w:lvlText w:val="o"/>
      <w:lvlJc w:val="left"/>
      <w:pPr>
        <w:ind w:left="1440" w:hanging="360"/>
      </w:pPr>
      <w:rPr>
        <w:rFonts w:ascii="&quot;Courier New&quot;" w:hAnsi="&quot;Courier New&quot;" w:hint="default"/>
      </w:rPr>
    </w:lvl>
    <w:lvl w:ilvl="2" w:tplc="EF902E2C">
      <w:start w:val="1"/>
      <w:numFmt w:val="bullet"/>
      <w:lvlText w:val=""/>
      <w:lvlJc w:val="left"/>
      <w:pPr>
        <w:ind w:left="2160" w:hanging="360"/>
      </w:pPr>
      <w:rPr>
        <w:rFonts w:ascii="Wingdings" w:hAnsi="Wingdings" w:hint="default"/>
      </w:rPr>
    </w:lvl>
    <w:lvl w:ilvl="3" w:tplc="A378BA68">
      <w:start w:val="1"/>
      <w:numFmt w:val="bullet"/>
      <w:lvlText w:val=""/>
      <w:lvlJc w:val="left"/>
      <w:pPr>
        <w:ind w:left="2880" w:hanging="360"/>
      </w:pPr>
      <w:rPr>
        <w:rFonts w:ascii="Symbol" w:hAnsi="Symbol" w:hint="default"/>
      </w:rPr>
    </w:lvl>
    <w:lvl w:ilvl="4" w:tplc="CD3AD6EC">
      <w:start w:val="1"/>
      <w:numFmt w:val="bullet"/>
      <w:lvlText w:val="o"/>
      <w:lvlJc w:val="left"/>
      <w:pPr>
        <w:ind w:left="3600" w:hanging="360"/>
      </w:pPr>
      <w:rPr>
        <w:rFonts w:ascii="Courier New" w:hAnsi="Courier New" w:hint="default"/>
      </w:rPr>
    </w:lvl>
    <w:lvl w:ilvl="5" w:tplc="DC64A412">
      <w:start w:val="1"/>
      <w:numFmt w:val="bullet"/>
      <w:lvlText w:val=""/>
      <w:lvlJc w:val="left"/>
      <w:pPr>
        <w:ind w:left="4320" w:hanging="360"/>
      </w:pPr>
      <w:rPr>
        <w:rFonts w:ascii="Wingdings" w:hAnsi="Wingdings" w:hint="default"/>
      </w:rPr>
    </w:lvl>
    <w:lvl w:ilvl="6" w:tplc="F5D69664">
      <w:start w:val="1"/>
      <w:numFmt w:val="bullet"/>
      <w:lvlText w:val=""/>
      <w:lvlJc w:val="left"/>
      <w:pPr>
        <w:ind w:left="5040" w:hanging="360"/>
      </w:pPr>
      <w:rPr>
        <w:rFonts w:ascii="Symbol" w:hAnsi="Symbol" w:hint="default"/>
      </w:rPr>
    </w:lvl>
    <w:lvl w:ilvl="7" w:tplc="FD5EBDA8">
      <w:start w:val="1"/>
      <w:numFmt w:val="bullet"/>
      <w:lvlText w:val="o"/>
      <w:lvlJc w:val="left"/>
      <w:pPr>
        <w:ind w:left="5760" w:hanging="360"/>
      </w:pPr>
      <w:rPr>
        <w:rFonts w:ascii="Courier New" w:hAnsi="Courier New" w:hint="default"/>
      </w:rPr>
    </w:lvl>
    <w:lvl w:ilvl="8" w:tplc="546E6E5C">
      <w:start w:val="1"/>
      <w:numFmt w:val="bullet"/>
      <w:lvlText w:val=""/>
      <w:lvlJc w:val="left"/>
      <w:pPr>
        <w:ind w:left="6480" w:hanging="360"/>
      </w:pPr>
      <w:rPr>
        <w:rFonts w:ascii="Wingdings" w:hAnsi="Wingdings" w:hint="default"/>
      </w:rPr>
    </w:lvl>
  </w:abstractNum>
  <w:abstractNum w:abstractNumId="21" w15:restartNumberingAfterBreak="0">
    <w:nsid w:val="5A6175E3"/>
    <w:multiLevelType w:val="hybridMultilevel"/>
    <w:tmpl w:val="8C6CA844"/>
    <w:lvl w:ilvl="0" w:tplc="D75682D2">
      <w:start w:val="1"/>
      <w:numFmt w:val="bullet"/>
      <w:lvlText w:val=""/>
      <w:lvlJc w:val="left"/>
      <w:pPr>
        <w:ind w:left="720" w:hanging="360"/>
      </w:pPr>
      <w:rPr>
        <w:rFonts w:ascii="Symbol" w:hAnsi="Symbol" w:hint="default"/>
      </w:rPr>
    </w:lvl>
    <w:lvl w:ilvl="1" w:tplc="542EF08A">
      <w:start w:val="1"/>
      <w:numFmt w:val="bullet"/>
      <w:lvlText w:val="o"/>
      <w:lvlJc w:val="left"/>
      <w:pPr>
        <w:ind w:left="1440" w:hanging="360"/>
      </w:pPr>
      <w:rPr>
        <w:rFonts w:ascii="&quot;Courier New&quot;" w:hAnsi="&quot;Courier New&quot;" w:hint="default"/>
      </w:rPr>
    </w:lvl>
    <w:lvl w:ilvl="2" w:tplc="719830BA">
      <w:start w:val="1"/>
      <w:numFmt w:val="bullet"/>
      <w:lvlText w:val=""/>
      <w:lvlJc w:val="left"/>
      <w:pPr>
        <w:ind w:left="2160" w:hanging="360"/>
      </w:pPr>
      <w:rPr>
        <w:rFonts w:ascii="Wingdings" w:hAnsi="Wingdings" w:hint="default"/>
      </w:rPr>
    </w:lvl>
    <w:lvl w:ilvl="3" w:tplc="C7441CC4">
      <w:start w:val="1"/>
      <w:numFmt w:val="bullet"/>
      <w:lvlText w:val=""/>
      <w:lvlJc w:val="left"/>
      <w:pPr>
        <w:ind w:left="2880" w:hanging="360"/>
      </w:pPr>
      <w:rPr>
        <w:rFonts w:ascii="Symbol" w:hAnsi="Symbol" w:hint="default"/>
      </w:rPr>
    </w:lvl>
    <w:lvl w:ilvl="4" w:tplc="F13EA1E0">
      <w:start w:val="1"/>
      <w:numFmt w:val="bullet"/>
      <w:lvlText w:val="o"/>
      <w:lvlJc w:val="left"/>
      <w:pPr>
        <w:ind w:left="3600" w:hanging="360"/>
      </w:pPr>
      <w:rPr>
        <w:rFonts w:ascii="Courier New" w:hAnsi="Courier New" w:hint="default"/>
      </w:rPr>
    </w:lvl>
    <w:lvl w:ilvl="5" w:tplc="A032129E">
      <w:start w:val="1"/>
      <w:numFmt w:val="bullet"/>
      <w:lvlText w:val=""/>
      <w:lvlJc w:val="left"/>
      <w:pPr>
        <w:ind w:left="4320" w:hanging="360"/>
      </w:pPr>
      <w:rPr>
        <w:rFonts w:ascii="Wingdings" w:hAnsi="Wingdings" w:hint="default"/>
      </w:rPr>
    </w:lvl>
    <w:lvl w:ilvl="6" w:tplc="829C118C">
      <w:start w:val="1"/>
      <w:numFmt w:val="bullet"/>
      <w:lvlText w:val=""/>
      <w:lvlJc w:val="left"/>
      <w:pPr>
        <w:ind w:left="5040" w:hanging="360"/>
      </w:pPr>
      <w:rPr>
        <w:rFonts w:ascii="Symbol" w:hAnsi="Symbol" w:hint="default"/>
      </w:rPr>
    </w:lvl>
    <w:lvl w:ilvl="7" w:tplc="8592BE06">
      <w:start w:val="1"/>
      <w:numFmt w:val="bullet"/>
      <w:lvlText w:val="o"/>
      <w:lvlJc w:val="left"/>
      <w:pPr>
        <w:ind w:left="5760" w:hanging="360"/>
      </w:pPr>
      <w:rPr>
        <w:rFonts w:ascii="Courier New" w:hAnsi="Courier New" w:hint="default"/>
      </w:rPr>
    </w:lvl>
    <w:lvl w:ilvl="8" w:tplc="9FAC235C">
      <w:start w:val="1"/>
      <w:numFmt w:val="bullet"/>
      <w:lvlText w:val=""/>
      <w:lvlJc w:val="left"/>
      <w:pPr>
        <w:ind w:left="6480" w:hanging="360"/>
      </w:pPr>
      <w:rPr>
        <w:rFonts w:ascii="Wingdings" w:hAnsi="Wingdings" w:hint="default"/>
      </w:rPr>
    </w:lvl>
  </w:abstractNum>
  <w:abstractNum w:abstractNumId="22" w15:restartNumberingAfterBreak="0">
    <w:nsid w:val="5C65CDAD"/>
    <w:multiLevelType w:val="hybridMultilevel"/>
    <w:tmpl w:val="1624A132"/>
    <w:lvl w:ilvl="0" w:tplc="6B7CDE76">
      <w:start w:val="1"/>
      <w:numFmt w:val="bullet"/>
      <w:lvlText w:val="·"/>
      <w:lvlJc w:val="left"/>
      <w:pPr>
        <w:ind w:left="720" w:hanging="360"/>
      </w:pPr>
      <w:rPr>
        <w:rFonts w:ascii="Symbol" w:hAnsi="Symbol" w:hint="default"/>
      </w:rPr>
    </w:lvl>
    <w:lvl w:ilvl="1" w:tplc="E68E6E7C">
      <w:start w:val="1"/>
      <w:numFmt w:val="bullet"/>
      <w:lvlText w:val="o"/>
      <w:lvlJc w:val="left"/>
      <w:pPr>
        <w:ind w:left="1440" w:hanging="360"/>
      </w:pPr>
      <w:rPr>
        <w:rFonts w:ascii="Courier New" w:hAnsi="Courier New" w:hint="default"/>
      </w:rPr>
    </w:lvl>
    <w:lvl w:ilvl="2" w:tplc="1B20DC68">
      <w:start w:val="1"/>
      <w:numFmt w:val="bullet"/>
      <w:lvlText w:val=""/>
      <w:lvlJc w:val="left"/>
      <w:pPr>
        <w:ind w:left="2160" w:hanging="360"/>
      </w:pPr>
      <w:rPr>
        <w:rFonts w:ascii="Wingdings" w:hAnsi="Wingdings" w:hint="default"/>
      </w:rPr>
    </w:lvl>
    <w:lvl w:ilvl="3" w:tplc="095C47BE">
      <w:start w:val="1"/>
      <w:numFmt w:val="bullet"/>
      <w:lvlText w:val=""/>
      <w:lvlJc w:val="left"/>
      <w:pPr>
        <w:ind w:left="2880" w:hanging="360"/>
      </w:pPr>
      <w:rPr>
        <w:rFonts w:ascii="Symbol" w:hAnsi="Symbol" w:hint="default"/>
      </w:rPr>
    </w:lvl>
    <w:lvl w:ilvl="4" w:tplc="BE0EB322">
      <w:start w:val="1"/>
      <w:numFmt w:val="bullet"/>
      <w:lvlText w:val="o"/>
      <w:lvlJc w:val="left"/>
      <w:pPr>
        <w:ind w:left="3600" w:hanging="360"/>
      </w:pPr>
      <w:rPr>
        <w:rFonts w:ascii="Courier New" w:hAnsi="Courier New" w:hint="default"/>
      </w:rPr>
    </w:lvl>
    <w:lvl w:ilvl="5" w:tplc="964A1C5A">
      <w:start w:val="1"/>
      <w:numFmt w:val="bullet"/>
      <w:lvlText w:val=""/>
      <w:lvlJc w:val="left"/>
      <w:pPr>
        <w:ind w:left="4320" w:hanging="360"/>
      </w:pPr>
      <w:rPr>
        <w:rFonts w:ascii="Wingdings" w:hAnsi="Wingdings" w:hint="default"/>
      </w:rPr>
    </w:lvl>
    <w:lvl w:ilvl="6" w:tplc="FB5A5346">
      <w:start w:val="1"/>
      <w:numFmt w:val="bullet"/>
      <w:lvlText w:val=""/>
      <w:lvlJc w:val="left"/>
      <w:pPr>
        <w:ind w:left="5040" w:hanging="360"/>
      </w:pPr>
      <w:rPr>
        <w:rFonts w:ascii="Symbol" w:hAnsi="Symbol" w:hint="default"/>
      </w:rPr>
    </w:lvl>
    <w:lvl w:ilvl="7" w:tplc="21481EFC">
      <w:start w:val="1"/>
      <w:numFmt w:val="bullet"/>
      <w:lvlText w:val="o"/>
      <w:lvlJc w:val="left"/>
      <w:pPr>
        <w:ind w:left="5760" w:hanging="360"/>
      </w:pPr>
      <w:rPr>
        <w:rFonts w:ascii="Courier New" w:hAnsi="Courier New" w:hint="default"/>
      </w:rPr>
    </w:lvl>
    <w:lvl w:ilvl="8" w:tplc="F2183B52">
      <w:start w:val="1"/>
      <w:numFmt w:val="bullet"/>
      <w:lvlText w:val=""/>
      <w:lvlJc w:val="left"/>
      <w:pPr>
        <w:ind w:left="6480" w:hanging="360"/>
      </w:pPr>
      <w:rPr>
        <w:rFonts w:ascii="Wingdings" w:hAnsi="Wingdings" w:hint="default"/>
      </w:rPr>
    </w:lvl>
  </w:abstractNum>
  <w:abstractNum w:abstractNumId="23" w15:restartNumberingAfterBreak="0">
    <w:nsid w:val="6CCE3620"/>
    <w:multiLevelType w:val="hybridMultilevel"/>
    <w:tmpl w:val="857EA884"/>
    <w:lvl w:ilvl="0" w:tplc="4F3E643A">
      <w:start w:val="1"/>
      <w:numFmt w:val="bullet"/>
      <w:lvlText w:val=""/>
      <w:lvlJc w:val="left"/>
      <w:pPr>
        <w:ind w:left="720" w:hanging="360"/>
      </w:pPr>
      <w:rPr>
        <w:rFonts w:ascii="Symbol" w:hAnsi="Symbol" w:hint="default"/>
      </w:rPr>
    </w:lvl>
    <w:lvl w:ilvl="1" w:tplc="930A4A54">
      <w:start w:val="1"/>
      <w:numFmt w:val="bullet"/>
      <w:lvlText w:val="o"/>
      <w:lvlJc w:val="left"/>
      <w:pPr>
        <w:ind w:left="1440" w:hanging="360"/>
      </w:pPr>
      <w:rPr>
        <w:rFonts w:ascii="Courier New" w:hAnsi="Courier New" w:hint="default"/>
      </w:rPr>
    </w:lvl>
    <w:lvl w:ilvl="2" w:tplc="ED5A3892">
      <w:start w:val="1"/>
      <w:numFmt w:val="bullet"/>
      <w:lvlText w:val=""/>
      <w:lvlJc w:val="left"/>
      <w:pPr>
        <w:ind w:left="2160" w:hanging="360"/>
      </w:pPr>
      <w:rPr>
        <w:rFonts w:ascii="Wingdings" w:hAnsi="Wingdings" w:hint="default"/>
      </w:rPr>
    </w:lvl>
    <w:lvl w:ilvl="3" w:tplc="A2CE521E">
      <w:start w:val="1"/>
      <w:numFmt w:val="bullet"/>
      <w:lvlText w:val=""/>
      <w:lvlJc w:val="left"/>
      <w:pPr>
        <w:ind w:left="2880" w:hanging="360"/>
      </w:pPr>
      <w:rPr>
        <w:rFonts w:ascii="Symbol" w:hAnsi="Symbol" w:hint="default"/>
      </w:rPr>
    </w:lvl>
    <w:lvl w:ilvl="4" w:tplc="9BBE5108">
      <w:start w:val="1"/>
      <w:numFmt w:val="bullet"/>
      <w:lvlText w:val="o"/>
      <w:lvlJc w:val="left"/>
      <w:pPr>
        <w:ind w:left="3600" w:hanging="360"/>
      </w:pPr>
      <w:rPr>
        <w:rFonts w:ascii="Courier New" w:hAnsi="Courier New" w:hint="default"/>
      </w:rPr>
    </w:lvl>
    <w:lvl w:ilvl="5" w:tplc="010C998E">
      <w:start w:val="1"/>
      <w:numFmt w:val="bullet"/>
      <w:lvlText w:val=""/>
      <w:lvlJc w:val="left"/>
      <w:pPr>
        <w:ind w:left="4320" w:hanging="360"/>
      </w:pPr>
      <w:rPr>
        <w:rFonts w:ascii="Wingdings" w:hAnsi="Wingdings" w:hint="default"/>
      </w:rPr>
    </w:lvl>
    <w:lvl w:ilvl="6" w:tplc="763EAB1E">
      <w:start w:val="1"/>
      <w:numFmt w:val="bullet"/>
      <w:lvlText w:val=""/>
      <w:lvlJc w:val="left"/>
      <w:pPr>
        <w:ind w:left="5040" w:hanging="360"/>
      </w:pPr>
      <w:rPr>
        <w:rFonts w:ascii="Symbol" w:hAnsi="Symbol" w:hint="default"/>
      </w:rPr>
    </w:lvl>
    <w:lvl w:ilvl="7" w:tplc="1390E818">
      <w:start w:val="1"/>
      <w:numFmt w:val="bullet"/>
      <w:lvlText w:val="o"/>
      <w:lvlJc w:val="left"/>
      <w:pPr>
        <w:ind w:left="5760" w:hanging="360"/>
      </w:pPr>
      <w:rPr>
        <w:rFonts w:ascii="Courier New" w:hAnsi="Courier New" w:hint="default"/>
      </w:rPr>
    </w:lvl>
    <w:lvl w:ilvl="8" w:tplc="682019B6">
      <w:start w:val="1"/>
      <w:numFmt w:val="bullet"/>
      <w:lvlText w:val=""/>
      <w:lvlJc w:val="left"/>
      <w:pPr>
        <w:ind w:left="6480" w:hanging="360"/>
      </w:pPr>
      <w:rPr>
        <w:rFonts w:ascii="Wingdings" w:hAnsi="Wingdings" w:hint="default"/>
      </w:rPr>
    </w:lvl>
  </w:abstractNum>
  <w:abstractNum w:abstractNumId="24" w15:restartNumberingAfterBreak="0">
    <w:nsid w:val="6E7189AF"/>
    <w:multiLevelType w:val="hybridMultilevel"/>
    <w:tmpl w:val="E1C49C3A"/>
    <w:lvl w:ilvl="0" w:tplc="C3CA8E18">
      <w:start w:val="1"/>
      <w:numFmt w:val="bullet"/>
      <w:lvlText w:val=""/>
      <w:lvlJc w:val="left"/>
      <w:pPr>
        <w:ind w:left="720" w:hanging="360"/>
      </w:pPr>
      <w:rPr>
        <w:rFonts w:ascii="Symbol" w:hAnsi="Symbol" w:hint="default"/>
      </w:rPr>
    </w:lvl>
    <w:lvl w:ilvl="1" w:tplc="AA18D0E4">
      <w:start w:val="1"/>
      <w:numFmt w:val="bullet"/>
      <w:lvlText w:val="o"/>
      <w:lvlJc w:val="left"/>
      <w:pPr>
        <w:ind w:left="1440" w:hanging="360"/>
      </w:pPr>
      <w:rPr>
        <w:rFonts w:ascii="&quot;Courier New&quot;" w:hAnsi="&quot;Courier New&quot;" w:hint="default"/>
      </w:rPr>
    </w:lvl>
    <w:lvl w:ilvl="2" w:tplc="3F423D62">
      <w:start w:val="1"/>
      <w:numFmt w:val="bullet"/>
      <w:lvlText w:val=""/>
      <w:lvlJc w:val="left"/>
      <w:pPr>
        <w:ind w:left="2160" w:hanging="360"/>
      </w:pPr>
      <w:rPr>
        <w:rFonts w:ascii="Wingdings" w:hAnsi="Wingdings" w:hint="default"/>
      </w:rPr>
    </w:lvl>
    <w:lvl w:ilvl="3" w:tplc="2892EAF6">
      <w:start w:val="1"/>
      <w:numFmt w:val="bullet"/>
      <w:lvlText w:val=""/>
      <w:lvlJc w:val="left"/>
      <w:pPr>
        <w:ind w:left="2880" w:hanging="360"/>
      </w:pPr>
      <w:rPr>
        <w:rFonts w:ascii="Symbol" w:hAnsi="Symbol" w:hint="default"/>
      </w:rPr>
    </w:lvl>
    <w:lvl w:ilvl="4" w:tplc="A63497AC">
      <w:start w:val="1"/>
      <w:numFmt w:val="bullet"/>
      <w:lvlText w:val="o"/>
      <w:lvlJc w:val="left"/>
      <w:pPr>
        <w:ind w:left="3600" w:hanging="360"/>
      </w:pPr>
      <w:rPr>
        <w:rFonts w:ascii="Courier New" w:hAnsi="Courier New" w:hint="default"/>
      </w:rPr>
    </w:lvl>
    <w:lvl w:ilvl="5" w:tplc="0C708056">
      <w:start w:val="1"/>
      <w:numFmt w:val="bullet"/>
      <w:lvlText w:val=""/>
      <w:lvlJc w:val="left"/>
      <w:pPr>
        <w:ind w:left="4320" w:hanging="360"/>
      </w:pPr>
      <w:rPr>
        <w:rFonts w:ascii="Wingdings" w:hAnsi="Wingdings" w:hint="default"/>
      </w:rPr>
    </w:lvl>
    <w:lvl w:ilvl="6" w:tplc="E8BACC68">
      <w:start w:val="1"/>
      <w:numFmt w:val="bullet"/>
      <w:lvlText w:val=""/>
      <w:lvlJc w:val="left"/>
      <w:pPr>
        <w:ind w:left="5040" w:hanging="360"/>
      </w:pPr>
      <w:rPr>
        <w:rFonts w:ascii="Symbol" w:hAnsi="Symbol" w:hint="default"/>
      </w:rPr>
    </w:lvl>
    <w:lvl w:ilvl="7" w:tplc="671AD2C4">
      <w:start w:val="1"/>
      <w:numFmt w:val="bullet"/>
      <w:lvlText w:val="o"/>
      <w:lvlJc w:val="left"/>
      <w:pPr>
        <w:ind w:left="5760" w:hanging="360"/>
      </w:pPr>
      <w:rPr>
        <w:rFonts w:ascii="Courier New" w:hAnsi="Courier New" w:hint="default"/>
      </w:rPr>
    </w:lvl>
    <w:lvl w:ilvl="8" w:tplc="68A891C0">
      <w:start w:val="1"/>
      <w:numFmt w:val="bullet"/>
      <w:lvlText w:val=""/>
      <w:lvlJc w:val="left"/>
      <w:pPr>
        <w:ind w:left="6480" w:hanging="360"/>
      </w:pPr>
      <w:rPr>
        <w:rFonts w:ascii="Wingdings" w:hAnsi="Wingdings" w:hint="default"/>
      </w:rPr>
    </w:lvl>
  </w:abstractNum>
  <w:abstractNum w:abstractNumId="25" w15:restartNumberingAfterBreak="0">
    <w:nsid w:val="6F1D1A16"/>
    <w:multiLevelType w:val="hybridMultilevel"/>
    <w:tmpl w:val="F97478C0"/>
    <w:lvl w:ilvl="0" w:tplc="FDAA0710">
      <w:start w:val="1"/>
      <w:numFmt w:val="bullet"/>
      <w:lvlText w:val=""/>
      <w:lvlJc w:val="left"/>
      <w:pPr>
        <w:ind w:left="720" w:hanging="360"/>
      </w:pPr>
      <w:rPr>
        <w:rFonts w:ascii="Symbol" w:hAnsi="Symbol" w:hint="default"/>
      </w:rPr>
    </w:lvl>
    <w:lvl w:ilvl="1" w:tplc="60B2ECDA">
      <w:start w:val="1"/>
      <w:numFmt w:val="bullet"/>
      <w:lvlText w:val="o"/>
      <w:lvlJc w:val="left"/>
      <w:pPr>
        <w:ind w:left="1440" w:hanging="360"/>
      </w:pPr>
      <w:rPr>
        <w:rFonts w:ascii="&quot;Courier New&quot;" w:hAnsi="&quot;Courier New&quot;" w:hint="default"/>
      </w:rPr>
    </w:lvl>
    <w:lvl w:ilvl="2" w:tplc="F9B64EFA">
      <w:start w:val="1"/>
      <w:numFmt w:val="bullet"/>
      <w:lvlText w:val=""/>
      <w:lvlJc w:val="left"/>
      <w:pPr>
        <w:ind w:left="2160" w:hanging="360"/>
      </w:pPr>
      <w:rPr>
        <w:rFonts w:ascii="Wingdings" w:hAnsi="Wingdings" w:hint="default"/>
      </w:rPr>
    </w:lvl>
    <w:lvl w:ilvl="3" w:tplc="25DCBE46">
      <w:start w:val="1"/>
      <w:numFmt w:val="bullet"/>
      <w:lvlText w:val=""/>
      <w:lvlJc w:val="left"/>
      <w:pPr>
        <w:ind w:left="2880" w:hanging="360"/>
      </w:pPr>
      <w:rPr>
        <w:rFonts w:ascii="Symbol" w:hAnsi="Symbol" w:hint="default"/>
      </w:rPr>
    </w:lvl>
    <w:lvl w:ilvl="4" w:tplc="06ECD636">
      <w:start w:val="1"/>
      <w:numFmt w:val="bullet"/>
      <w:lvlText w:val="o"/>
      <w:lvlJc w:val="left"/>
      <w:pPr>
        <w:ind w:left="3600" w:hanging="360"/>
      </w:pPr>
      <w:rPr>
        <w:rFonts w:ascii="Courier New" w:hAnsi="Courier New" w:hint="default"/>
      </w:rPr>
    </w:lvl>
    <w:lvl w:ilvl="5" w:tplc="5434BB92">
      <w:start w:val="1"/>
      <w:numFmt w:val="bullet"/>
      <w:lvlText w:val=""/>
      <w:lvlJc w:val="left"/>
      <w:pPr>
        <w:ind w:left="4320" w:hanging="360"/>
      </w:pPr>
      <w:rPr>
        <w:rFonts w:ascii="Wingdings" w:hAnsi="Wingdings" w:hint="default"/>
      </w:rPr>
    </w:lvl>
    <w:lvl w:ilvl="6" w:tplc="4768EA9A">
      <w:start w:val="1"/>
      <w:numFmt w:val="bullet"/>
      <w:lvlText w:val=""/>
      <w:lvlJc w:val="left"/>
      <w:pPr>
        <w:ind w:left="5040" w:hanging="360"/>
      </w:pPr>
      <w:rPr>
        <w:rFonts w:ascii="Symbol" w:hAnsi="Symbol" w:hint="default"/>
      </w:rPr>
    </w:lvl>
    <w:lvl w:ilvl="7" w:tplc="A378D296">
      <w:start w:val="1"/>
      <w:numFmt w:val="bullet"/>
      <w:lvlText w:val="o"/>
      <w:lvlJc w:val="left"/>
      <w:pPr>
        <w:ind w:left="5760" w:hanging="360"/>
      </w:pPr>
      <w:rPr>
        <w:rFonts w:ascii="Courier New" w:hAnsi="Courier New" w:hint="default"/>
      </w:rPr>
    </w:lvl>
    <w:lvl w:ilvl="8" w:tplc="6B448DBC">
      <w:start w:val="1"/>
      <w:numFmt w:val="bullet"/>
      <w:lvlText w:val=""/>
      <w:lvlJc w:val="left"/>
      <w:pPr>
        <w:ind w:left="6480" w:hanging="360"/>
      </w:pPr>
      <w:rPr>
        <w:rFonts w:ascii="Wingdings" w:hAnsi="Wingdings" w:hint="default"/>
      </w:rPr>
    </w:lvl>
  </w:abstractNum>
  <w:abstractNum w:abstractNumId="26" w15:restartNumberingAfterBreak="0">
    <w:nsid w:val="78E94B8F"/>
    <w:multiLevelType w:val="hybridMultilevel"/>
    <w:tmpl w:val="05C25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91A503"/>
    <w:multiLevelType w:val="hybridMultilevel"/>
    <w:tmpl w:val="CADCDDA0"/>
    <w:lvl w:ilvl="0" w:tplc="06FA26B0">
      <w:start w:val="1"/>
      <w:numFmt w:val="bullet"/>
      <w:lvlText w:val="·"/>
      <w:lvlJc w:val="left"/>
      <w:pPr>
        <w:ind w:left="720" w:hanging="360"/>
      </w:pPr>
      <w:rPr>
        <w:rFonts w:ascii="Symbol" w:hAnsi="Symbol" w:hint="default"/>
      </w:rPr>
    </w:lvl>
    <w:lvl w:ilvl="1" w:tplc="868AC2E0">
      <w:start w:val="1"/>
      <w:numFmt w:val="bullet"/>
      <w:lvlText w:val="o"/>
      <w:lvlJc w:val="left"/>
      <w:pPr>
        <w:ind w:left="1440" w:hanging="360"/>
      </w:pPr>
      <w:rPr>
        <w:rFonts w:ascii="Courier New" w:hAnsi="Courier New" w:hint="default"/>
      </w:rPr>
    </w:lvl>
    <w:lvl w:ilvl="2" w:tplc="BFEC415E">
      <w:start w:val="1"/>
      <w:numFmt w:val="bullet"/>
      <w:lvlText w:val=""/>
      <w:lvlJc w:val="left"/>
      <w:pPr>
        <w:ind w:left="2160" w:hanging="360"/>
      </w:pPr>
      <w:rPr>
        <w:rFonts w:ascii="Wingdings" w:hAnsi="Wingdings" w:hint="default"/>
      </w:rPr>
    </w:lvl>
    <w:lvl w:ilvl="3" w:tplc="1584CEBE">
      <w:start w:val="1"/>
      <w:numFmt w:val="bullet"/>
      <w:lvlText w:val=""/>
      <w:lvlJc w:val="left"/>
      <w:pPr>
        <w:ind w:left="2880" w:hanging="360"/>
      </w:pPr>
      <w:rPr>
        <w:rFonts w:ascii="Symbol" w:hAnsi="Symbol" w:hint="default"/>
      </w:rPr>
    </w:lvl>
    <w:lvl w:ilvl="4" w:tplc="05AACD40">
      <w:start w:val="1"/>
      <w:numFmt w:val="bullet"/>
      <w:lvlText w:val="o"/>
      <w:lvlJc w:val="left"/>
      <w:pPr>
        <w:ind w:left="3600" w:hanging="360"/>
      </w:pPr>
      <w:rPr>
        <w:rFonts w:ascii="Courier New" w:hAnsi="Courier New" w:hint="default"/>
      </w:rPr>
    </w:lvl>
    <w:lvl w:ilvl="5" w:tplc="B700EE34">
      <w:start w:val="1"/>
      <w:numFmt w:val="bullet"/>
      <w:lvlText w:val=""/>
      <w:lvlJc w:val="left"/>
      <w:pPr>
        <w:ind w:left="4320" w:hanging="360"/>
      </w:pPr>
      <w:rPr>
        <w:rFonts w:ascii="Wingdings" w:hAnsi="Wingdings" w:hint="default"/>
      </w:rPr>
    </w:lvl>
    <w:lvl w:ilvl="6" w:tplc="DCC4DC84">
      <w:start w:val="1"/>
      <w:numFmt w:val="bullet"/>
      <w:lvlText w:val=""/>
      <w:lvlJc w:val="left"/>
      <w:pPr>
        <w:ind w:left="5040" w:hanging="360"/>
      </w:pPr>
      <w:rPr>
        <w:rFonts w:ascii="Symbol" w:hAnsi="Symbol" w:hint="default"/>
      </w:rPr>
    </w:lvl>
    <w:lvl w:ilvl="7" w:tplc="38544000">
      <w:start w:val="1"/>
      <w:numFmt w:val="bullet"/>
      <w:lvlText w:val="o"/>
      <w:lvlJc w:val="left"/>
      <w:pPr>
        <w:ind w:left="5760" w:hanging="360"/>
      </w:pPr>
      <w:rPr>
        <w:rFonts w:ascii="Courier New" w:hAnsi="Courier New" w:hint="default"/>
      </w:rPr>
    </w:lvl>
    <w:lvl w:ilvl="8" w:tplc="D5FE0E56">
      <w:start w:val="1"/>
      <w:numFmt w:val="bullet"/>
      <w:lvlText w:val=""/>
      <w:lvlJc w:val="left"/>
      <w:pPr>
        <w:ind w:left="6480" w:hanging="360"/>
      </w:pPr>
      <w:rPr>
        <w:rFonts w:ascii="Wingdings" w:hAnsi="Wingdings" w:hint="default"/>
      </w:rPr>
    </w:lvl>
  </w:abstractNum>
  <w:abstractNum w:abstractNumId="28" w15:restartNumberingAfterBreak="0">
    <w:nsid w:val="7C2639C9"/>
    <w:multiLevelType w:val="hybridMultilevel"/>
    <w:tmpl w:val="9482D214"/>
    <w:lvl w:ilvl="0" w:tplc="CB5C1F56">
      <w:start w:val="2"/>
      <w:numFmt w:val="lowerLetter"/>
      <w:lvlText w:val="%1)"/>
      <w:lvlJc w:val="left"/>
      <w:pPr>
        <w:ind w:left="720" w:hanging="360"/>
      </w:pPr>
    </w:lvl>
    <w:lvl w:ilvl="1" w:tplc="6A0A7C74">
      <w:start w:val="1"/>
      <w:numFmt w:val="lowerLetter"/>
      <w:lvlText w:val="%2."/>
      <w:lvlJc w:val="left"/>
      <w:pPr>
        <w:ind w:left="1440" w:hanging="360"/>
      </w:pPr>
    </w:lvl>
    <w:lvl w:ilvl="2" w:tplc="D5E2E986">
      <w:start w:val="1"/>
      <w:numFmt w:val="lowerRoman"/>
      <w:lvlText w:val="%3."/>
      <w:lvlJc w:val="right"/>
      <w:pPr>
        <w:ind w:left="2160" w:hanging="180"/>
      </w:pPr>
    </w:lvl>
    <w:lvl w:ilvl="3" w:tplc="3E2CAAD2">
      <w:start w:val="1"/>
      <w:numFmt w:val="decimal"/>
      <w:lvlText w:val="%4."/>
      <w:lvlJc w:val="left"/>
      <w:pPr>
        <w:ind w:left="2880" w:hanging="360"/>
      </w:pPr>
    </w:lvl>
    <w:lvl w:ilvl="4" w:tplc="E5601540">
      <w:start w:val="1"/>
      <w:numFmt w:val="lowerLetter"/>
      <w:lvlText w:val="%5."/>
      <w:lvlJc w:val="left"/>
      <w:pPr>
        <w:ind w:left="3600" w:hanging="360"/>
      </w:pPr>
    </w:lvl>
    <w:lvl w:ilvl="5" w:tplc="93FCD7AE">
      <w:start w:val="1"/>
      <w:numFmt w:val="lowerRoman"/>
      <w:lvlText w:val="%6."/>
      <w:lvlJc w:val="right"/>
      <w:pPr>
        <w:ind w:left="4320" w:hanging="180"/>
      </w:pPr>
    </w:lvl>
    <w:lvl w:ilvl="6" w:tplc="B610241A">
      <w:start w:val="1"/>
      <w:numFmt w:val="decimal"/>
      <w:lvlText w:val="%7."/>
      <w:lvlJc w:val="left"/>
      <w:pPr>
        <w:ind w:left="5040" w:hanging="360"/>
      </w:pPr>
    </w:lvl>
    <w:lvl w:ilvl="7" w:tplc="4EF450C0">
      <w:start w:val="1"/>
      <w:numFmt w:val="lowerLetter"/>
      <w:lvlText w:val="%8."/>
      <w:lvlJc w:val="left"/>
      <w:pPr>
        <w:ind w:left="5760" w:hanging="360"/>
      </w:pPr>
    </w:lvl>
    <w:lvl w:ilvl="8" w:tplc="5DAE647E">
      <w:start w:val="1"/>
      <w:numFmt w:val="lowerRoman"/>
      <w:lvlText w:val="%9."/>
      <w:lvlJc w:val="right"/>
      <w:pPr>
        <w:ind w:left="6480" w:hanging="180"/>
      </w:pPr>
    </w:lvl>
  </w:abstractNum>
  <w:abstractNum w:abstractNumId="29" w15:restartNumberingAfterBreak="0">
    <w:nsid w:val="7F33C64F"/>
    <w:multiLevelType w:val="hybridMultilevel"/>
    <w:tmpl w:val="9EE08BF0"/>
    <w:lvl w:ilvl="0" w:tplc="EEAE313A">
      <w:start w:val="3"/>
      <w:numFmt w:val="lowerLetter"/>
      <w:lvlText w:val="%1)"/>
      <w:lvlJc w:val="left"/>
      <w:pPr>
        <w:ind w:left="720" w:hanging="360"/>
      </w:pPr>
    </w:lvl>
    <w:lvl w:ilvl="1" w:tplc="041E3884">
      <w:start w:val="1"/>
      <w:numFmt w:val="lowerLetter"/>
      <w:lvlText w:val="%2."/>
      <w:lvlJc w:val="left"/>
      <w:pPr>
        <w:ind w:left="1440" w:hanging="360"/>
      </w:pPr>
    </w:lvl>
    <w:lvl w:ilvl="2" w:tplc="AE8E20A4">
      <w:start w:val="1"/>
      <w:numFmt w:val="lowerRoman"/>
      <w:lvlText w:val="%3."/>
      <w:lvlJc w:val="right"/>
      <w:pPr>
        <w:ind w:left="2160" w:hanging="180"/>
      </w:pPr>
    </w:lvl>
    <w:lvl w:ilvl="3" w:tplc="B0C63472">
      <w:start w:val="1"/>
      <w:numFmt w:val="decimal"/>
      <w:lvlText w:val="%4."/>
      <w:lvlJc w:val="left"/>
      <w:pPr>
        <w:ind w:left="2880" w:hanging="360"/>
      </w:pPr>
    </w:lvl>
    <w:lvl w:ilvl="4" w:tplc="534E6916">
      <w:start w:val="1"/>
      <w:numFmt w:val="lowerLetter"/>
      <w:lvlText w:val="%5."/>
      <w:lvlJc w:val="left"/>
      <w:pPr>
        <w:ind w:left="3600" w:hanging="360"/>
      </w:pPr>
    </w:lvl>
    <w:lvl w:ilvl="5" w:tplc="FEAA684E">
      <w:start w:val="1"/>
      <w:numFmt w:val="lowerRoman"/>
      <w:lvlText w:val="%6."/>
      <w:lvlJc w:val="right"/>
      <w:pPr>
        <w:ind w:left="4320" w:hanging="180"/>
      </w:pPr>
    </w:lvl>
    <w:lvl w:ilvl="6" w:tplc="D3666D36">
      <w:start w:val="1"/>
      <w:numFmt w:val="decimal"/>
      <w:lvlText w:val="%7."/>
      <w:lvlJc w:val="left"/>
      <w:pPr>
        <w:ind w:left="5040" w:hanging="360"/>
      </w:pPr>
    </w:lvl>
    <w:lvl w:ilvl="7" w:tplc="399CA780">
      <w:start w:val="1"/>
      <w:numFmt w:val="lowerLetter"/>
      <w:lvlText w:val="%8."/>
      <w:lvlJc w:val="left"/>
      <w:pPr>
        <w:ind w:left="5760" w:hanging="360"/>
      </w:pPr>
    </w:lvl>
    <w:lvl w:ilvl="8" w:tplc="6EA88DF2">
      <w:start w:val="1"/>
      <w:numFmt w:val="lowerRoman"/>
      <w:lvlText w:val="%9."/>
      <w:lvlJc w:val="right"/>
      <w:pPr>
        <w:ind w:left="6480" w:hanging="180"/>
      </w:pPr>
    </w:lvl>
  </w:abstractNum>
  <w:num w:numId="1" w16cid:durableId="1010644300">
    <w:abstractNumId w:val="29"/>
  </w:num>
  <w:num w:numId="2" w16cid:durableId="1406487200">
    <w:abstractNumId w:val="28"/>
  </w:num>
  <w:num w:numId="3" w16cid:durableId="1125538040">
    <w:abstractNumId w:val="2"/>
  </w:num>
  <w:num w:numId="4" w16cid:durableId="1330670586">
    <w:abstractNumId w:val="5"/>
  </w:num>
  <w:num w:numId="5" w16cid:durableId="1378315300">
    <w:abstractNumId w:val="23"/>
  </w:num>
  <w:num w:numId="6" w16cid:durableId="1880363105">
    <w:abstractNumId w:val="4"/>
  </w:num>
  <w:num w:numId="7" w16cid:durableId="801381514">
    <w:abstractNumId w:val="27"/>
  </w:num>
  <w:num w:numId="8" w16cid:durableId="1670059666">
    <w:abstractNumId w:val="0"/>
  </w:num>
  <w:num w:numId="9" w16cid:durableId="1419474230">
    <w:abstractNumId w:val="6"/>
  </w:num>
  <w:num w:numId="10" w16cid:durableId="1071779943">
    <w:abstractNumId w:val="24"/>
  </w:num>
  <w:num w:numId="11" w16cid:durableId="992879710">
    <w:abstractNumId w:val="20"/>
  </w:num>
  <w:num w:numId="12" w16cid:durableId="1706248209">
    <w:abstractNumId w:val="3"/>
  </w:num>
  <w:num w:numId="13" w16cid:durableId="178586397">
    <w:abstractNumId w:val="21"/>
  </w:num>
  <w:num w:numId="14" w16cid:durableId="1670058026">
    <w:abstractNumId w:val="25"/>
  </w:num>
  <w:num w:numId="15" w16cid:durableId="777531652">
    <w:abstractNumId w:val="1"/>
  </w:num>
  <w:num w:numId="16" w16cid:durableId="1659765777">
    <w:abstractNumId w:val="17"/>
  </w:num>
  <w:num w:numId="17" w16cid:durableId="667057889">
    <w:abstractNumId w:val="8"/>
  </w:num>
  <w:num w:numId="18" w16cid:durableId="380835699">
    <w:abstractNumId w:val="22"/>
  </w:num>
  <w:num w:numId="19" w16cid:durableId="370694761">
    <w:abstractNumId w:val="11"/>
  </w:num>
  <w:num w:numId="20" w16cid:durableId="1099182224">
    <w:abstractNumId w:val="12"/>
  </w:num>
  <w:num w:numId="21" w16cid:durableId="394202928">
    <w:abstractNumId w:val="19"/>
  </w:num>
  <w:num w:numId="22" w16cid:durableId="311447340">
    <w:abstractNumId w:val="9"/>
  </w:num>
  <w:num w:numId="23" w16cid:durableId="280696954">
    <w:abstractNumId w:val="15"/>
  </w:num>
  <w:num w:numId="24" w16cid:durableId="106239362">
    <w:abstractNumId w:val="16"/>
  </w:num>
  <w:num w:numId="25" w16cid:durableId="2033721577">
    <w:abstractNumId w:val="13"/>
  </w:num>
  <w:num w:numId="26" w16cid:durableId="664668693">
    <w:abstractNumId w:val="26"/>
  </w:num>
  <w:num w:numId="27" w16cid:durableId="679771826">
    <w:abstractNumId w:val="18"/>
  </w:num>
  <w:num w:numId="28" w16cid:durableId="1197699784">
    <w:abstractNumId w:val="10"/>
  </w:num>
  <w:num w:numId="29" w16cid:durableId="1240940301">
    <w:abstractNumId w:val="7"/>
  </w:num>
  <w:num w:numId="30" w16cid:durableId="848327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58"/>
    <w:rsid w:val="00001537"/>
    <w:rsid w:val="0001559B"/>
    <w:rsid w:val="0006082A"/>
    <w:rsid w:val="000768D8"/>
    <w:rsid w:val="000F4DC8"/>
    <w:rsid w:val="0016C368"/>
    <w:rsid w:val="00180F97"/>
    <w:rsid w:val="00190A08"/>
    <w:rsid w:val="00221B01"/>
    <w:rsid w:val="002510DA"/>
    <w:rsid w:val="00280B49"/>
    <w:rsid w:val="003E2876"/>
    <w:rsid w:val="0042109A"/>
    <w:rsid w:val="00434C0F"/>
    <w:rsid w:val="004427AD"/>
    <w:rsid w:val="004A87BB"/>
    <w:rsid w:val="004D3290"/>
    <w:rsid w:val="00531A3D"/>
    <w:rsid w:val="00561F39"/>
    <w:rsid w:val="005A0F21"/>
    <w:rsid w:val="005A6CEA"/>
    <w:rsid w:val="005B32D7"/>
    <w:rsid w:val="005D3102"/>
    <w:rsid w:val="006B2873"/>
    <w:rsid w:val="006F3AAF"/>
    <w:rsid w:val="007064C5"/>
    <w:rsid w:val="00750558"/>
    <w:rsid w:val="007A385F"/>
    <w:rsid w:val="00817115"/>
    <w:rsid w:val="00823B20"/>
    <w:rsid w:val="008688D0"/>
    <w:rsid w:val="00887D0B"/>
    <w:rsid w:val="00966D71"/>
    <w:rsid w:val="00A01421"/>
    <w:rsid w:val="00A11A34"/>
    <w:rsid w:val="00A70509"/>
    <w:rsid w:val="00AE1831"/>
    <w:rsid w:val="00AF555E"/>
    <w:rsid w:val="00BA23D0"/>
    <w:rsid w:val="00BA48E1"/>
    <w:rsid w:val="00C62C42"/>
    <w:rsid w:val="00C83D8F"/>
    <w:rsid w:val="00D041C2"/>
    <w:rsid w:val="00D30D9D"/>
    <w:rsid w:val="00D340E3"/>
    <w:rsid w:val="00D55477"/>
    <w:rsid w:val="00D96520"/>
    <w:rsid w:val="00E1375D"/>
    <w:rsid w:val="00E340BA"/>
    <w:rsid w:val="00EA2EB1"/>
    <w:rsid w:val="00F00EA3"/>
    <w:rsid w:val="00F787E1"/>
    <w:rsid w:val="01A0A37C"/>
    <w:rsid w:val="028A0C1A"/>
    <w:rsid w:val="030F747A"/>
    <w:rsid w:val="03505F27"/>
    <w:rsid w:val="036E517D"/>
    <w:rsid w:val="03A34B04"/>
    <w:rsid w:val="03A3AA64"/>
    <w:rsid w:val="045E704B"/>
    <w:rsid w:val="05CC957A"/>
    <w:rsid w:val="06601D27"/>
    <w:rsid w:val="06F39505"/>
    <w:rsid w:val="070052B4"/>
    <w:rsid w:val="070741B8"/>
    <w:rsid w:val="0709C03C"/>
    <w:rsid w:val="0833CEC3"/>
    <w:rsid w:val="088F143B"/>
    <w:rsid w:val="08DD24BC"/>
    <w:rsid w:val="0911549D"/>
    <w:rsid w:val="09203319"/>
    <w:rsid w:val="09B2E793"/>
    <w:rsid w:val="09C5DC8C"/>
    <w:rsid w:val="0A14737B"/>
    <w:rsid w:val="0A4E37F6"/>
    <w:rsid w:val="0B330D17"/>
    <w:rsid w:val="0BEC662D"/>
    <w:rsid w:val="0C03ED11"/>
    <w:rsid w:val="0C3075AA"/>
    <w:rsid w:val="0D39B8DD"/>
    <w:rsid w:val="0E6D3B00"/>
    <w:rsid w:val="0E9DD7B9"/>
    <w:rsid w:val="0EA96668"/>
    <w:rsid w:val="0F1E1908"/>
    <w:rsid w:val="0F369A1B"/>
    <w:rsid w:val="0F4F1B7D"/>
    <w:rsid w:val="0FA02522"/>
    <w:rsid w:val="10191A2A"/>
    <w:rsid w:val="10D2C052"/>
    <w:rsid w:val="10D44C38"/>
    <w:rsid w:val="1118C109"/>
    <w:rsid w:val="11F41960"/>
    <w:rsid w:val="126362C9"/>
    <w:rsid w:val="12A3E9D0"/>
    <w:rsid w:val="13E15888"/>
    <w:rsid w:val="1434E7A3"/>
    <w:rsid w:val="14485BDD"/>
    <w:rsid w:val="145ABAF7"/>
    <w:rsid w:val="14CACBF5"/>
    <w:rsid w:val="15322BD0"/>
    <w:rsid w:val="15935298"/>
    <w:rsid w:val="16C9D605"/>
    <w:rsid w:val="16CCF72F"/>
    <w:rsid w:val="17AD950E"/>
    <w:rsid w:val="17DCB842"/>
    <w:rsid w:val="17DF212C"/>
    <w:rsid w:val="18326CF3"/>
    <w:rsid w:val="18D8FCF8"/>
    <w:rsid w:val="18DF1663"/>
    <w:rsid w:val="18FC89E4"/>
    <w:rsid w:val="1936FF69"/>
    <w:rsid w:val="199644E1"/>
    <w:rsid w:val="19AB56F4"/>
    <w:rsid w:val="1A0294B7"/>
    <w:rsid w:val="1A0661D2"/>
    <w:rsid w:val="1A108DE3"/>
    <w:rsid w:val="1A2B928C"/>
    <w:rsid w:val="1BA61D68"/>
    <w:rsid w:val="1C469776"/>
    <w:rsid w:val="1CD17296"/>
    <w:rsid w:val="1CD61B33"/>
    <w:rsid w:val="1D28E2C2"/>
    <w:rsid w:val="1D2B68F4"/>
    <w:rsid w:val="1D47E76C"/>
    <w:rsid w:val="1E58C0B7"/>
    <w:rsid w:val="1ED41159"/>
    <w:rsid w:val="1EDADAD6"/>
    <w:rsid w:val="1EFB3D29"/>
    <w:rsid w:val="1F142391"/>
    <w:rsid w:val="1F3F5414"/>
    <w:rsid w:val="1F75A628"/>
    <w:rsid w:val="1F8498AA"/>
    <w:rsid w:val="1F8E1000"/>
    <w:rsid w:val="1FBF1F43"/>
    <w:rsid w:val="1FEDA2B2"/>
    <w:rsid w:val="204655FE"/>
    <w:rsid w:val="212A02A1"/>
    <w:rsid w:val="217DF8C6"/>
    <w:rsid w:val="2193B927"/>
    <w:rsid w:val="21C6E7FB"/>
    <w:rsid w:val="22068F72"/>
    <w:rsid w:val="22346711"/>
    <w:rsid w:val="225A0C58"/>
    <w:rsid w:val="227CD1FF"/>
    <w:rsid w:val="22E4E137"/>
    <w:rsid w:val="2383A509"/>
    <w:rsid w:val="238AA5FF"/>
    <w:rsid w:val="2466E8C3"/>
    <w:rsid w:val="24EFF796"/>
    <w:rsid w:val="24FA465A"/>
    <w:rsid w:val="2702A810"/>
    <w:rsid w:val="2734F7B3"/>
    <w:rsid w:val="27583667"/>
    <w:rsid w:val="27647559"/>
    <w:rsid w:val="27B45093"/>
    <w:rsid w:val="28D270B2"/>
    <w:rsid w:val="28EB28FF"/>
    <w:rsid w:val="29314063"/>
    <w:rsid w:val="29331A94"/>
    <w:rsid w:val="297FC1BC"/>
    <w:rsid w:val="2A3594A8"/>
    <w:rsid w:val="2B6ADBDE"/>
    <w:rsid w:val="2B6ED741"/>
    <w:rsid w:val="2B6FEC82"/>
    <w:rsid w:val="2B83B1CA"/>
    <w:rsid w:val="2B84B152"/>
    <w:rsid w:val="2B9893C4"/>
    <w:rsid w:val="2BA3EDF0"/>
    <w:rsid w:val="2C0CA441"/>
    <w:rsid w:val="2C68A94A"/>
    <w:rsid w:val="2CAD8020"/>
    <w:rsid w:val="2CB61EEE"/>
    <w:rsid w:val="2D56FD2E"/>
    <w:rsid w:val="2DC154EA"/>
    <w:rsid w:val="2E68DFC5"/>
    <w:rsid w:val="2F72D714"/>
    <w:rsid w:val="2F81460F"/>
    <w:rsid w:val="3009CCEF"/>
    <w:rsid w:val="304CAEE8"/>
    <w:rsid w:val="318F72F2"/>
    <w:rsid w:val="319B5EF2"/>
    <w:rsid w:val="31AF3AD8"/>
    <w:rsid w:val="33BA3EDF"/>
    <w:rsid w:val="344394F3"/>
    <w:rsid w:val="34E5A0AB"/>
    <w:rsid w:val="356EE9E0"/>
    <w:rsid w:val="35C7B03B"/>
    <w:rsid w:val="35E080CF"/>
    <w:rsid w:val="35F0C153"/>
    <w:rsid w:val="367932B8"/>
    <w:rsid w:val="3802B038"/>
    <w:rsid w:val="39402DC0"/>
    <w:rsid w:val="39A0A909"/>
    <w:rsid w:val="3A2C4BD5"/>
    <w:rsid w:val="3A5744D2"/>
    <w:rsid w:val="3A7E6509"/>
    <w:rsid w:val="3AF0A238"/>
    <w:rsid w:val="3B57C924"/>
    <w:rsid w:val="3B6B5D81"/>
    <w:rsid w:val="3B706BB9"/>
    <w:rsid w:val="3BD8550A"/>
    <w:rsid w:val="3BFD952D"/>
    <w:rsid w:val="3C0B137E"/>
    <w:rsid w:val="3D01862C"/>
    <w:rsid w:val="3D13615D"/>
    <w:rsid w:val="3D170E74"/>
    <w:rsid w:val="3D747B16"/>
    <w:rsid w:val="3D9159FD"/>
    <w:rsid w:val="3DAACBC0"/>
    <w:rsid w:val="3DBAC02A"/>
    <w:rsid w:val="3DC563F8"/>
    <w:rsid w:val="3F4708B3"/>
    <w:rsid w:val="3F9F40ED"/>
    <w:rsid w:val="3FD2477F"/>
    <w:rsid w:val="3FD8935C"/>
    <w:rsid w:val="3FE233FF"/>
    <w:rsid w:val="3FFA1836"/>
    <w:rsid w:val="4094F312"/>
    <w:rsid w:val="41A09189"/>
    <w:rsid w:val="4234F9C3"/>
    <w:rsid w:val="427EC5C7"/>
    <w:rsid w:val="428C11E8"/>
    <w:rsid w:val="42AEB455"/>
    <w:rsid w:val="42E664FF"/>
    <w:rsid w:val="43255465"/>
    <w:rsid w:val="4379249F"/>
    <w:rsid w:val="43DD2E50"/>
    <w:rsid w:val="44495F3C"/>
    <w:rsid w:val="447FB796"/>
    <w:rsid w:val="45314EB6"/>
    <w:rsid w:val="458EB65F"/>
    <w:rsid w:val="46119D94"/>
    <w:rsid w:val="46824F1F"/>
    <w:rsid w:val="479A1A7D"/>
    <w:rsid w:val="479B311E"/>
    <w:rsid w:val="485CDF38"/>
    <w:rsid w:val="48BAE438"/>
    <w:rsid w:val="49D744CC"/>
    <w:rsid w:val="49F86FFD"/>
    <w:rsid w:val="4A0F1C29"/>
    <w:rsid w:val="4AA9F59B"/>
    <w:rsid w:val="4AC61794"/>
    <w:rsid w:val="4C98BF80"/>
    <w:rsid w:val="4CADD9E0"/>
    <w:rsid w:val="4D8CC9E8"/>
    <w:rsid w:val="4D8CE734"/>
    <w:rsid w:val="4DD49046"/>
    <w:rsid w:val="4DF2A0B2"/>
    <w:rsid w:val="4DF469B2"/>
    <w:rsid w:val="4E0E115D"/>
    <w:rsid w:val="4E59CA64"/>
    <w:rsid w:val="4EA2343B"/>
    <w:rsid w:val="4EB3C7B7"/>
    <w:rsid w:val="4F0CDDB2"/>
    <w:rsid w:val="4F3F02E1"/>
    <w:rsid w:val="4FF8452D"/>
    <w:rsid w:val="508DFC03"/>
    <w:rsid w:val="509CAE95"/>
    <w:rsid w:val="50E9237C"/>
    <w:rsid w:val="5175AF74"/>
    <w:rsid w:val="5214F634"/>
    <w:rsid w:val="523C80A7"/>
    <w:rsid w:val="523D2A27"/>
    <w:rsid w:val="53228673"/>
    <w:rsid w:val="53488234"/>
    <w:rsid w:val="537A22F1"/>
    <w:rsid w:val="542BC6E5"/>
    <w:rsid w:val="54402057"/>
    <w:rsid w:val="54C089EC"/>
    <w:rsid w:val="54EC2B24"/>
    <w:rsid w:val="55117867"/>
    <w:rsid w:val="558F5D68"/>
    <w:rsid w:val="559877C3"/>
    <w:rsid w:val="560FB8EF"/>
    <w:rsid w:val="561C2DF7"/>
    <w:rsid w:val="5720B043"/>
    <w:rsid w:val="574C76E3"/>
    <w:rsid w:val="579B87A7"/>
    <w:rsid w:val="57C04B79"/>
    <w:rsid w:val="57DA8279"/>
    <w:rsid w:val="5807A0E8"/>
    <w:rsid w:val="58691039"/>
    <w:rsid w:val="588F243A"/>
    <w:rsid w:val="590C96A0"/>
    <w:rsid w:val="59631857"/>
    <w:rsid w:val="5994EE26"/>
    <w:rsid w:val="59A15957"/>
    <w:rsid w:val="5A754EFB"/>
    <w:rsid w:val="5B201304"/>
    <w:rsid w:val="5C009D8C"/>
    <w:rsid w:val="5C486DD0"/>
    <w:rsid w:val="5D62E732"/>
    <w:rsid w:val="5E1594B6"/>
    <w:rsid w:val="606465F1"/>
    <w:rsid w:val="60CD29CA"/>
    <w:rsid w:val="60FD057F"/>
    <w:rsid w:val="61258470"/>
    <w:rsid w:val="618C7F1B"/>
    <w:rsid w:val="61E9D5D5"/>
    <w:rsid w:val="632E996B"/>
    <w:rsid w:val="63796939"/>
    <w:rsid w:val="63D3A862"/>
    <w:rsid w:val="64B3494E"/>
    <w:rsid w:val="64E00EBB"/>
    <w:rsid w:val="656E1FAE"/>
    <w:rsid w:val="65B04530"/>
    <w:rsid w:val="660E8E92"/>
    <w:rsid w:val="66FEF2C5"/>
    <w:rsid w:val="682B2B02"/>
    <w:rsid w:val="68BE3BFF"/>
    <w:rsid w:val="68D3066D"/>
    <w:rsid w:val="68F0A03A"/>
    <w:rsid w:val="693280C5"/>
    <w:rsid w:val="6968C86D"/>
    <w:rsid w:val="699F8604"/>
    <w:rsid w:val="69CE4530"/>
    <w:rsid w:val="6A692E51"/>
    <w:rsid w:val="6CD95471"/>
    <w:rsid w:val="6CF09849"/>
    <w:rsid w:val="6D80B7A0"/>
    <w:rsid w:val="6DF95AC4"/>
    <w:rsid w:val="6E079939"/>
    <w:rsid w:val="700E6CFD"/>
    <w:rsid w:val="705FCD3A"/>
    <w:rsid w:val="70717D8F"/>
    <w:rsid w:val="71D04FF5"/>
    <w:rsid w:val="72C5E62C"/>
    <w:rsid w:val="72FBC145"/>
    <w:rsid w:val="73457FAF"/>
    <w:rsid w:val="736B43E1"/>
    <w:rsid w:val="73B9366A"/>
    <w:rsid w:val="73C2C3F5"/>
    <w:rsid w:val="7474D7A1"/>
    <w:rsid w:val="74D4C819"/>
    <w:rsid w:val="752F5654"/>
    <w:rsid w:val="75A06E91"/>
    <w:rsid w:val="75A9E438"/>
    <w:rsid w:val="76651B2E"/>
    <w:rsid w:val="76C9BBFF"/>
    <w:rsid w:val="76D0FFE7"/>
    <w:rsid w:val="770182EE"/>
    <w:rsid w:val="775366DE"/>
    <w:rsid w:val="775FA32D"/>
    <w:rsid w:val="77C68D77"/>
    <w:rsid w:val="78750851"/>
    <w:rsid w:val="79051747"/>
    <w:rsid w:val="7945D24D"/>
    <w:rsid w:val="799C4092"/>
    <w:rsid w:val="7A3D829E"/>
    <w:rsid w:val="7A489128"/>
    <w:rsid w:val="7B0EE230"/>
    <w:rsid w:val="7B20BEC8"/>
    <w:rsid w:val="7B6A8044"/>
    <w:rsid w:val="7C4E8AAB"/>
    <w:rsid w:val="7C7287C4"/>
    <w:rsid w:val="7C9D13E0"/>
    <w:rsid w:val="7D6D0C9A"/>
    <w:rsid w:val="7D78C868"/>
    <w:rsid w:val="7D81BCCD"/>
    <w:rsid w:val="7E3C7D2A"/>
    <w:rsid w:val="7E47F4EC"/>
    <w:rsid w:val="7E8442F2"/>
    <w:rsid w:val="7F214942"/>
    <w:rsid w:val="7F956077"/>
    <w:rsid w:val="7FE6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9E34"/>
  <w15:chartTrackingRefBased/>
  <w15:docId w15:val="{98A5D628-A7D4-448E-8C36-0A35A7DA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0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0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558"/>
    <w:rPr>
      <w:rFonts w:eastAsiaTheme="majorEastAsia" w:cstheme="majorBidi"/>
      <w:color w:val="272727" w:themeColor="text1" w:themeTint="D8"/>
    </w:rPr>
  </w:style>
  <w:style w:type="paragraph" w:styleId="Title">
    <w:name w:val="Title"/>
    <w:basedOn w:val="Normal"/>
    <w:next w:val="Normal"/>
    <w:link w:val="TitleChar"/>
    <w:uiPriority w:val="10"/>
    <w:qFormat/>
    <w:rsid w:val="00750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558"/>
    <w:pPr>
      <w:spacing w:before="160"/>
      <w:jc w:val="center"/>
    </w:pPr>
    <w:rPr>
      <w:i/>
      <w:iCs/>
      <w:color w:val="404040" w:themeColor="text1" w:themeTint="BF"/>
    </w:rPr>
  </w:style>
  <w:style w:type="character" w:customStyle="1" w:styleId="QuoteChar">
    <w:name w:val="Quote Char"/>
    <w:basedOn w:val="DefaultParagraphFont"/>
    <w:link w:val="Quote"/>
    <w:uiPriority w:val="29"/>
    <w:rsid w:val="00750558"/>
    <w:rPr>
      <w:i/>
      <w:iCs/>
      <w:color w:val="404040" w:themeColor="text1" w:themeTint="BF"/>
    </w:rPr>
  </w:style>
  <w:style w:type="paragraph" w:styleId="ListParagraph">
    <w:name w:val="List Paragraph"/>
    <w:basedOn w:val="Normal"/>
    <w:uiPriority w:val="34"/>
    <w:qFormat/>
    <w:rsid w:val="00750558"/>
    <w:pPr>
      <w:ind w:left="720"/>
      <w:contextualSpacing/>
    </w:pPr>
  </w:style>
  <w:style w:type="character" w:styleId="IntenseEmphasis">
    <w:name w:val="Intense Emphasis"/>
    <w:basedOn w:val="DefaultParagraphFont"/>
    <w:uiPriority w:val="21"/>
    <w:qFormat/>
    <w:rsid w:val="00750558"/>
    <w:rPr>
      <w:i/>
      <w:iCs/>
      <w:color w:val="0F4761" w:themeColor="accent1" w:themeShade="BF"/>
    </w:rPr>
  </w:style>
  <w:style w:type="paragraph" w:styleId="IntenseQuote">
    <w:name w:val="Intense Quote"/>
    <w:basedOn w:val="Normal"/>
    <w:next w:val="Normal"/>
    <w:link w:val="IntenseQuoteChar"/>
    <w:uiPriority w:val="30"/>
    <w:qFormat/>
    <w:rsid w:val="00750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558"/>
    <w:rPr>
      <w:i/>
      <w:iCs/>
      <w:color w:val="0F4761" w:themeColor="accent1" w:themeShade="BF"/>
    </w:rPr>
  </w:style>
  <w:style w:type="character" w:styleId="IntenseReference">
    <w:name w:val="Intense Reference"/>
    <w:basedOn w:val="DefaultParagraphFont"/>
    <w:uiPriority w:val="32"/>
    <w:qFormat/>
    <w:rsid w:val="00750558"/>
    <w:rPr>
      <w:b/>
      <w:bCs/>
      <w:smallCaps/>
      <w:color w:val="0F4761" w:themeColor="accent1" w:themeShade="BF"/>
      <w:spacing w:val="5"/>
    </w:rPr>
  </w:style>
  <w:style w:type="character" w:styleId="Hyperlink">
    <w:name w:val="Hyperlink"/>
    <w:basedOn w:val="DefaultParagraphFont"/>
    <w:uiPriority w:val="99"/>
    <w:unhideWhenUsed/>
    <w:rsid w:val="000768D8"/>
    <w:rPr>
      <w:color w:val="467886" w:themeColor="hyperlink"/>
      <w:u w:val="single"/>
    </w:rPr>
  </w:style>
  <w:style w:type="character" w:styleId="UnresolvedMention">
    <w:name w:val="Unresolved Mention"/>
    <w:basedOn w:val="DefaultParagraphFont"/>
    <w:uiPriority w:val="99"/>
    <w:semiHidden/>
    <w:unhideWhenUsed/>
    <w:rsid w:val="000768D8"/>
    <w:rPr>
      <w:color w:val="605E5C"/>
      <w:shd w:val="clear" w:color="auto" w:fill="E1DFDD"/>
    </w:rPr>
  </w:style>
  <w:style w:type="table" w:styleId="TableGrid">
    <w:name w:val="Table Grid"/>
    <w:basedOn w:val="TableNormal"/>
    <w:uiPriority w:val="39"/>
    <w:rsid w:val="00AE1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4210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109A"/>
    <w:rPr>
      <w:sz w:val="20"/>
      <w:szCs w:val="20"/>
    </w:rPr>
  </w:style>
  <w:style w:type="character" w:styleId="EndnoteReference">
    <w:name w:val="endnote reference"/>
    <w:basedOn w:val="DefaultParagraphFont"/>
    <w:uiPriority w:val="99"/>
    <w:semiHidden/>
    <w:unhideWhenUsed/>
    <w:rsid w:val="0042109A"/>
    <w:rPr>
      <w:vertAlign w:val="superscript"/>
    </w:rPr>
  </w:style>
  <w:style w:type="character" w:styleId="FollowedHyperlink">
    <w:name w:val="FollowedHyperlink"/>
    <w:basedOn w:val="DefaultParagraphFont"/>
    <w:uiPriority w:val="99"/>
    <w:semiHidden/>
    <w:unhideWhenUsed/>
    <w:rsid w:val="002510DA"/>
    <w:rPr>
      <w:color w:val="96607D" w:themeColor="followedHyperlink"/>
      <w:u w:val="single"/>
    </w:rPr>
  </w:style>
  <w:style w:type="table" w:styleId="GridTable4-Accent1">
    <w:name w:val="Grid Table 4 Accent 1"/>
    <w:basedOn w:val="TableNormal"/>
    <w:uiPriority w:val="49"/>
    <w:rsid w:val="006B287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m.gov/sites/default/files/oil-and-gas-energy-program/Energy-Economics/Econ/GOMESA.pdf" TargetMode="External"/><Relationship Id="rId18" Type="http://schemas.openxmlformats.org/officeDocument/2006/relationships/hyperlink" Target="https://www.pewtrusts.org/en/research-and-analysis/articles/2024/04/25/louisiana-primed-to-take-helm-of-offshore-wind-supply-cha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lancocenter.louisiana.edu/sites/blancocenter/files/Offshore%20Wind%20in%20the%20Gulf%20of%20Mexico%20%28May%202023%29.pdf" TargetMode="External"/><Relationship Id="rId7" Type="http://schemas.openxmlformats.org/officeDocument/2006/relationships/settings" Target="settings.xml"/><Relationship Id="rId12" Type="http://schemas.openxmlformats.org/officeDocument/2006/relationships/hyperlink" Target="https://www.theadvocate.com/baton_rouge/opinion/energy-oil-and-gas-drilling-production-clean-energy-economy-jobs/article_5b6f8bfa-72b5-5364-a20d-77a892361101.html" TargetMode="External"/><Relationship Id="rId17" Type="http://schemas.openxmlformats.org/officeDocument/2006/relationships/hyperlink" Target="https://www.eia.gov/beta/states/states/la/overview" TargetMode="External"/><Relationship Id="rId25" Type="http://schemas.openxmlformats.org/officeDocument/2006/relationships/hyperlink" Target="https://blancocenter.louisiana.edu/sites/blancocenter/files/Blanco%20Center-Timing%20of%20Benefits-Aug%202023.pdf" TargetMode="External"/><Relationship Id="rId2" Type="http://schemas.openxmlformats.org/officeDocument/2006/relationships/customXml" Target="../customXml/item2.xml"/><Relationship Id="rId16" Type="http://schemas.openxmlformats.org/officeDocument/2006/relationships/hyperlink" Target="https://www.eia.gov/todayinenergy/detail.php?id=61683" TargetMode="External"/><Relationship Id="rId20" Type="http://schemas.openxmlformats.org/officeDocument/2006/relationships/hyperlink" Target="https://www.boem.gov/sites/default/files/images/Renewable%20Energy%20Lease%20Sale%20Timeline.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advocate.com/baton_rouge/opinion/energy-oil-and-gas-drilling-production-clean-energy-economy-jobs/article_5b6f8bfa-72b5-5364-a20d-77a892361101.html" TargetMode="External"/><Relationship Id="rId24" Type="http://schemas.openxmlformats.org/officeDocument/2006/relationships/hyperlink" Target="https://www.theadvocate.com/baton_rouge/opinion/energy-oil-and-gas-drilling-production-clean-energy-economy-jobs/article_5b6f8bfa-72b5-5364-a20d-77a892361101.html" TargetMode="External"/><Relationship Id="rId5" Type="http://schemas.openxmlformats.org/officeDocument/2006/relationships/numbering" Target="numbering.xml"/><Relationship Id="rId15" Type="http://schemas.openxmlformats.org/officeDocument/2006/relationships/hyperlink" Target="https://www.eia.gov/todayinenergy/detail.php?id=61545" TargetMode="External"/><Relationship Id="rId23" Type="http://schemas.openxmlformats.org/officeDocument/2006/relationships/hyperlink" Target="https://www.xodusgroup.com/this-is-what-we-do/louisiana-offshore-wind-supply-chain-assessment/"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blancocenter.louisiana.edu/sites/blancocenter/files/Offshore%20Wind%20in%20the%20Gulf%20of%20Mexico%20%28May%202023%2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gov/legis/law.aspx?d=206529" TargetMode="External"/><Relationship Id="rId22" Type="http://schemas.openxmlformats.org/officeDocument/2006/relationships/hyperlink" Target="https://blancocenter.louisiana.edu/sites/blancocenter/files/Blanco%20Center-Timing%20of%20Benefits-Aug%202023.pdf"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blancocenter.louisiana.edu/sites/blancocenter/files/Blanco%20Center-Timing%20of%20Benefits-Aug%202023.pdf" TargetMode="External"/><Relationship Id="rId2" Type="http://schemas.openxmlformats.org/officeDocument/2006/relationships/hyperlink" Target="https://blancocenter.louisiana.edu/sites/blancocenter/files/Blanco%20Center-Timing%20of%20Benefits-Aug%202023.pdf" TargetMode="External"/><Relationship Id="rId1" Type="http://schemas.openxmlformats.org/officeDocument/2006/relationships/hyperlink" Target="https://coastal.la.gov/wp-content/uploads/2015/12/LSU-Rand-Report-on-Economics-of-Land-Lo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EF21F43F0054E8BCE91D1A390EE4E" ma:contentTypeVersion="11" ma:contentTypeDescription="Create a new document." ma:contentTypeScope="" ma:versionID="b64346eb4a4b65c33cb0b490db2f6a1b">
  <xsd:schema xmlns:xsd="http://www.w3.org/2001/XMLSchema" xmlns:xs="http://www.w3.org/2001/XMLSchema" xmlns:p="http://schemas.microsoft.com/office/2006/metadata/properties" xmlns:ns2="bdc7e1e9-8595-46ce-9805-42dcff5bc906" targetNamespace="http://schemas.microsoft.com/office/2006/metadata/properties" ma:root="true" ma:fieldsID="b8c6bbb7e3dc413bbd07d089e22eca4b" ns2:_="">
    <xsd:import namespace="bdc7e1e9-8595-46ce-9805-42dcff5bc9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7e1e9-8595-46ce-9805-42dcff5bc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2c4596-0455-4dfd-b3e1-e582100e081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c7e1e9-8595-46ce-9805-42dcff5bc9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C2F3C3-7C6B-4D0D-8050-D689F91EC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7e1e9-8595-46ce-9805-42dcff5bc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88EF9-D7A1-4C0A-9F19-FE8FA3F6A9D6}">
  <ds:schemaRefs>
    <ds:schemaRef ds:uri="http://schemas.microsoft.com/sharepoint/v3/contenttype/forms"/>
  </ds:schemaRefs>
</ds:datastoreItem>
</file>

<file path=customXml/itemProps3.xml><?xml version="1.0" encoding="utf-8"?>
<ds:datastoreItem xmlns:ds="http://schemas.openxmlformats.org/officeDocument/2006/customXml" ds:itemID="{960FC8F7-90CA-4168-8601-88139501FF42}">
  <ds:schemaRefs>
    <ds:schemaRef ds:uri="http://schemas.openxmlformats.org/officeDocument/2006/bibliography"/>
  </ds:schemaRefs>
</ds:datastoreItem>
</file>

<file path=customXml/itemProps4.xml><?xml version="1.0" encoding="utf-8"?>
<ds:datastoreItem xmlns:ds="http://schemas.openxmlformats.org/officeDocument/2006/customXml" ds:itemID="{8370AE65-69EC-4819-B762-CFB97ADBCBFA}">
  <ds:schemaRefs>
    <ds:schemaRef ds:uri="http://schemas.microsoft.com/office/2006/metadata/properties"/>
    <ds:schemaRef ds:uri="http://schemas.microsoft.com/office/infopath/2007/PartnerControls"/>
    <ds:schemaRef ds:uri="bdc7e1e9-8595-46ce-9805-42dcff5bc90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National Wildlife Federation</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Sutcliffe</dc:creator>
  <cp:keywords/>
  <dc:description/>
  <cp:lastModifiedBy>Chauvin, Ryan</cp:lastModifiedBy>
  <cp:revision>2</cp:revision>
  <dcterms:created xsi:type="dcterms:W3CDTF">2024-08-29T14:08:00Z</dcterms:created>
  <dcterms:modified xsi:type="dcterms:W3CDTF">2024-08-29T14:08:00Z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0x010100DABEF21F43F0054E8BCE91D1A390EE4E</vt:lpwstr>
  </property>
  <property fmtid="{D5CDD505-2E9C-101B-9397-08002B2CF9AE}" pid="3" name="MediaServiceImageTags">
    <vt:lpwstr/>
  </property>
</Properties>
</file>